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C84D" w14:textId="77777777" w:rsidR="00021D92" w:rsidRPr="00C461CD" w:rsidRDefault="00021D92" w:rsidP="0052480E">
      <w:pPr>
        <w:pStyle w:val="Nagwek1"/>
        <w:spacing w:after="0" w:line="276" w:lineRule="auto"/>
      </w:pPr>
      <w:bookmarkStart w:id="0" w:name="_Toc164436836"/>
      <w:proofErr w:type="spellStart"/>
      <w:r w:rsidRPr="00D11871">
        <w:t>Obszary</w:t>
      </w:r>
      <w:proofErr w:type="spellEnd"/>
      <w:r w:rsidRPr="00D11871">
        <w:t xml:space="preserve"> </w:t>
      </w:r>
      <w:proofErr w:type="spellStart"/>
      <w:r w:rsidRPr="00D11871">
        <w:t>operacyjne</w:t>
      </w:r>
      <w:proofErr w:type="spellEnd"/>
      <w:r w:rsidRPr="00D11871">
        <w:t xml:space="preserve"> (</w:t>
      </w:r>
      <w:proofErr w:type="spellStart"/>
      <w:r w:rsidRPr="00D11871">
        <w:t>Część</w:t>
      </w:r>
      <w:proofErr w:type="spellEnd"/>
      <w:r w:rsidRPr="00D11871">
        <w:t xml:space="preserve"> C)</w:t>
      </w:r>
      <w:bookmarkEnd w:id="0"/>
    </w:p>
    <w:p w14:paraId="03DF17CE" w14:textId="77777777" w:rsidR="00021D92" w:rsidRPr="00552C58" w:rsidRDefault="00021D92" w:rsidP="0052480E">
      <w:pPr>
        <w:spacing w:after="0" w:line="276" w:lineRule="auto"/>
        <w:jc w:val="both"/>
        <w:rPr>
          <w:rFonts w:ascii="Calibri" w:hAnsi="Calibri" w:cs="Calibri"/>
          <w:color w:val="000000"/>
        </w:rPr>
      </w:pPr>
      <w:r w:rsidRPr="00552C58">
        <w:rPr>
          <w:rFonts w:ascii="Calibri" w:hAnsi="Calibri" w:cs="Calibri"/>
          <w:color w:val="000000"/>
        </w:rPr>
        <w:t>W niniejszej części opisano granice obszaru operacyjnego. Obszar operacyjny składa się z:</w:t>
      </w:r>
    </w:p>
    <w:p w14:paraId="20A0E79F" w14:textId="77777777" w:rsidR="00021D92" w:rsidRPr="00552C58" w:rsidRDefault="00021D92" w:rsidP="0052480E">
      <w:pPr>
        <w:pStyle w:val="Akapitzlist"/>
        <w:numPr>
          <w:ilvl w:val="0"/>
          <w:numId w:val="23"/>
        </w:numPr>
        <w:spacing w:after="0" w:line="276" w:lineRule="auto"/>
        <w:jc w:val="both"/>
        <w:rPr>
          <w:rFonts w:ascii="Calibri" w:hAnsi="Calibri" w:cs="Calibri"/>
          <w:color w:val="000000"/>
        </w:rPr>
      </w:pPr>
      <w:r w:rsidRPr="00552C58">
        <w:rPr>
          <w:rFonts w:ascii="Calibri" w:hAnsi="Calibri" w:cs="Calibri"/>
          <w:color w:val="000000"/>
        </w:rPr>
        <w:t>przestrzeni operacyjnej: przestrzeni lotu</w:t>
      </w:r>
      <w:r w:rsidRPr="00552C58">
        <w:rPr>
          <w:rStyle w:val="Odwoanieprzypisudolnego"/>
          <w:rFonts w:ascii="Calibri" w:hAnsi="Calibri" w:cs="Calibri"/>
          <w:color w:val="000000"/>
        </w:rPr>
        <w:footnoteReference w:id="1"/>
      </w:r>
      <w:r w:rsidRPr="00552C58">
        <w:rPr>
          <w:rFonts w:ascii="Calibri" w:hAnsi="Calibri" w:cs="Calibri"/>
          <w:color w:val="000000"/>
        </w:rPr>
        <w:t xml:space="preserve"> i przestrzeni bezpieczeństwa</w:t>
      </w:r>
      <w:r w:rsidRPr="00552C58">
        <w:rPr>
          <w:rStyle w:val="Odwoanieprzypisudolnego"/>
          <w:rFonts w:ascii="Calibri" w:hAnsi="Calibri" w:cs="Calibri"/>
          <w:color w:val="000000"/>
        </w:rPr>
        <w:footnoteReference w:id="2"/>
      </w:r>
      <w:r w:rsidRPr="00552C58">
        <w:rPr>
          <w:rFonts w:ascii="Calibri" w:hAnsi="Calibri" w:cs="Calibri"/>
          <w:color w:val="000000"/>
        </w:rPr>
        <w:t xml:space="preserve"> oraz</w:t>
      </w:r>
    </w:p>
    <w:p w14:paraId="57E27190" w14:textId="77777777" w:rsidR="00021D92" w:rsidRPr="00E1773F" w:rsidRDefault="00021D92" w:rsidP="0052480E">
      <w:pPr>
        <w:pStyle w:val="Akapitzlist"/>
        <w:numPr>
          <w:ilvl w:val="0"/>
          <w:numId w:val="23"/>
        </w:numPr>
        <w:spacing w:after="0" w:line="276" w:lineRule="auto"/>
        <w:jc w:val="both"/>
        <w:rPr>
          <w:rFonts w:ascii="Calibri" w:hAnsi="Calibri" w:cs="Calibri"/>
          <w:color w:val="000000"/>
        </w:rPr>
      </w:pPr>
      <w:r w:rsidRPr="00552C58">
        <w:rPr>
          <w:rFonts w:ascii="Calibri" w:hAnsi="Calibri" w:cs="Calibri"/>
          <w:color w:val="000000"/>
        </w:rPr>
        <w:t>bufor</w:t>
      </w:r>
      <w:r>
        <w:rPr>
          <w:rFonts w:ascii="Calibri" w:hAnsi="Calibri" w:cs="Calibri"/>
          <w:color w:val="000000"/>
        </w:rPr>
        <w:t>a</w:t>
      </w:r>
      <w:r w:rsidRPr="00552C58">
        <w:rPr>
          <w:rFonts w:ascii="Calibri" w:hAnsi="Calibri" w:cs="Calibri"/>
          <w:color w:val="000000"/>
        </w:rPr>
        <w:t xml:space="preserve"> ryzyka naziemnego.</w:t>
      </w:r>
    </w:p>
    <w:p w14:paraId="252B80FF" w14:textId="77777777" w:rsidR="00021D92" w:rsidRPr="00552C58" w:rsidRDefault="00021D92" w:rsidP="0052480E">
      <w:pPr>
        <w:spacing w:after="0" w:line="276" w:lineRule="auto"/>
        <w:jc w:val="both"/>
        <w:rPr>
          <w:rFonts w:ascii="Calibri" w:hAnsi="Calibri" w:cs="Calibri"/>
          <w:color w:val="000000"/>
        </w:rPr>
      </w:pPr>
    </w:p>
    <w:p w14:paraId="11008EC1" w14:textId="77777777" w:rsidR="00021D92" w:rsidRPr="00552C58" w:rsidRDefault="00021D92" w:rsidP="0052480E">
      <w:pPr>
        <w:spacing w:after="0" w:line="276" w:lineRule="auto"/>
        <w:jc w:val="both"/>
        <w:rPr>
          <w:rFonts w:ascii="Calibri" w:hAnsi="Calibri" w:cs="Calibri"/>
          <w:color w:val="000000"/>
        </w:rPr>
      </w:pPr>
      <w:bookmarkStart w:id="1" w:name="_Toc150629868"/>
      <w:bookmarkStart w:id="2" w:name="_Toc150630169"/>
      <w:bookmarkStart w:id="3" w:name="_Toc150630456"/>
      <w:bookmarkStart w:id="4" w:name="_Toc150630747"/>
      <w:bookmarkStart w:id="5" w:name="_Toc150631299"/>
      <w:bookmarkStart w:id="6" w:name="_Toc150631574"/>
      <w:bookmarkStart w:id="7" w:name="_Toc150631850"/>
      <w:bookmarkStart w:id="8" w:name="_Toc150662379"/>
      <w:bookmarkStart w:id="9" w:name="_Toc150662649"/>
      <w:bookmarkStart w:id="10" w:name="_Toc150662973"/>
      <w:bookmarkStart w:id="11" w:name="_Toc150663244"/>
      <w:bookmarkStart w:id="12" w:name="_Toc150663777"/>
      <w:bookmarkStart w:id="13" w:name="_Toc150664044"/>
      <w:bookmarkStart w:id="14" w:name="_Toc150664311"/>
      <w:bookmarkStart w:id="15" w:name="_Toc150629869"/>
      <w:bookmarkStart w:id="16" w:name="_Toc150630170"/>
      <w:bookmarkStart w:id="17" w:name="_Toc150630457"/>
      <w:bookmarkStart w:id="18" w:name="_Toc150630748"/>
      <w:bookmarkStart w:id="19" w:name="_Toc150631300"/>
      <w:bookmarkStart w:id="20" w:name="_Toc150631575"/>
      <w:bookmarkStart w:id="21" w:name="_Toc150631851"/>
      <w:bookmarkStart w:id="22" w:name="_Toc150662380"/>
      <w:bookmarkStart w:id="23" w:name="_Toc150662650"/>
      <w:bookmarkStart w:id="24" w:name="_Toc150662974"/>
      <w:bookmarkStart w:id="25" w:name="_Toc150663245"/>
      <w:bookmarkStart w:id="26" w:name="_Toc150663778"/>
      <w:bookmarkStart w:id="27" w:name="_Toc150664045"/>
      <w:bookmarkStart w:id="28" w:name="_Toc150664312"/>
      <w:bookmarkStart w:id="29" w:name="_Toc150629870"/>
      <w:bookmarkStart w:id="30" w:name="_Toc150630171"/>
      <w:bookmarkStart w:id="31" w:name="_Toc150630458"/>
      <w:bookmarkStart w:id="32" w:name="_Toc150630749"/>
      <w:bookmarkStart w:id="33" w:name="_Toc150631301"/>
      <w:bookmarkStart w:id="34" w:name="_Toc150631576"/>
      <w:bookmarkStart w:id="35" w:name="_Toc150631852"/>
      <w:bookmarkStart w:id="36" w:name="_Toc150662381"/>
      <w:bookmarkStart w:id="37" w:name="_Toc150662651"/>
      <w:bookmarkStart w:id="38" w:name="_Toc150662975"/>
      <w:bookmarkStart w:id="39" w:name="_Toc150663246"/>
      <w:bookmarkStart w:id="40" w:name="_Toc150663779"/>
      <w:bookmarkStart w:id="41" w:name="_Toc150664046"/>
      <w:bookmarkStart w:id="42" w:name="_Toc150664313"/>
      <w:bookmarkStart w:id="43" w:name="_Toc150629871"/>
      <w:bookmarkStart w:id="44" w:name="_Toc150630172"/>
      <w:bookmarkStart w:id="45" w:name="_Toc150630459"/>
      <w:bookmarkStart w:id="46" w:name="_Toc150630750"/>
      <w:bookmarkStart w:id="47" w:name="_Toc150631302"/>
      <w:bookmarkStart w:id="48" w:name="_Toc150631577"/>
      <w:bookmarkStart w:id="49" w:name="_Toc150631853"/>
      <w:bookmarkStart w:id="50" w:name="_Toc150662382"/>
      <w:bookmarkStart w:id="51" w:name="_Toc150662652"/>
      <w:bookmarkStart w:id="52" w:name="_Toc150662976"/>
      <w:bookmarkStart w:id="53" w:name="_Toc150663247"/>
      <w:bookmarkStart w:id="54" w:name="_Toc150663780"/>
      <w:bookmarkStart w:id="55" w:name="_Toc150664047"/>
      <w:bookmarkStart w:id="56" w:name="_Toc150664314"/>
      <w:bookmarkStart w:id="57" w:name="_Toc150629872"/>
      <w:bookmarkStart w:id="58" w:name="_Toc150630173"/>
      <w:bookmarkStart w:id="59" w:name="_Toc150630460"/>
      <w:bookmarkStart w:id="60" w:name="_Toc150630751"/>
      <w:bookmarkStart w:id="61" w:name="_Toc150631303"/>
      <w:bookmarkStart w:id="62" w:name="_Toc150631578"/>
      <w:bookmarkStart w:id="63" w:name="_Toc150631854"/>
      <w:bookmarkStart w:id="64" w:name="_Toc150662383"/>
      <w:bookmarkStart w:id="65" w:name="_Toc150662653"/>
      <w:bookmarkStart w:id="66" w:name="_Toc150662977"/>
      <w:bookmarkStart w:id="67" w:name="_Toc150663248"/>
      <w:bookmarkStart w:id="68" w:name="_Toc150663781"/>
      <w:bookmarkStart w:id="69" w:name="_Toc150664048"/>
      <w:bookmarkStart w:id="70" w:name="_Toc150664315"/>
      <w:bookmarkStart w:id="71" w:name="_Toc150629873"/>
      <w:bookmarkStart w:id="72" w:name="_Toc150630174"/>
      <w:bookmarkStart w:id="73" w:name="_Toc150630461"/>
      <w:bookmarkStart w:id="74" w:name="_Toc150630752"/>
      <w:bookmarkStart w:id="75" w:name="_Toc150631304"/>
      <w:bookmarkStart w:id="76" w:name="_Toc150631579"/>
      <w:bookmarkStart w:id="77" w:name="_Toc150631855"/>
      <w:bookmarkStart w:id="78" w:name="_Toc150662384"/>
      <w:bookmarkStart w:id="79" w:name="_Toc150662654"/>
      <w:bookmarkStart w:id="80" w:name="_Toc150662978"/>
      <w:bookmarkStart w:id="81" w:name="_Toc150663249"/>
      <w:bookmarkStart w:id="82" w:name="_Toc150663782"/>
      <w:bookmarkStart w:id="83" w:name="_Toc150664049"/>
      <w:bookmarkStart w:id="84" w:name="_Toc150664316"/>
      <w:bookmarkStart w:id="85" w:name="_Toc150629874"/>
      <w:bookmarkStart w:id="86" w:name="_Toc150630175"/>
      <w:bookmarkStart w:id="87" w:name="_Toc150630462"/>
      <w:bookmarkStart w:id="88" w:name="_Toc150630753"/>
      <w:bookmarkStart w:id="89" w:name="_Toc150631305"/>
      <w:bookmarkStart w:id="90" w:name="_Toc150631580"/>
      <w:bookmarkStart w:id="91" w:name="_Toc150631856"/>
      <w:bookmarkStart w:id="92" w:name="_Toc150662385"/>
      <w:bookmarkStart w:id="93" w:name="_Toc150662655"/>
      <w:bookmarkStart w:id="94" w:name="_Toc150662979"/>
      <w:bookmarkStart w:id="95" w:name="_Toc150663250"/>
      <w:bookmarkStart w:id="96" w:name="_Toc150663783"/>
      <w:bookmarkStart w:id="97" w:name="_Toc150664050"/>
      <w:bookmarkStart w:id="98" w:name="_Toc150664317"/>
      <w:bookmarkStart w:id="99" w:name="_Toc150629875"/>
      <w:bookmarkStart w:id="100" w:name="_Toc150630176"/>
      <w:bookmarkStart w:id="101" w:name="_Toc150630463"/>
      <w:bookmarkStart w:id="102" w:name="_Toc150630754"/>
      <w:bookmarkStart w:id="103" w:name="_Toc150631306"/>
      <w:bookmarkStart w:id="104" w:name="_Toc150631581"/>
      <w:bookmarkStart w:id="105" w:name="_Toc150631857"/>
      <w:bookmarkStart w:id="106" w:name="_Toc150662386"/>
      <w:bookmarkStart w:id="107" w:name="_Toc150662656"/>
      <w:bookmarkStart w:id="108" w:name="_Toc150662980"/>
      <w:bookmarkStart w:id="109" w:name="_Toc150663251"/>
      <w:bookmarkStart w:id="110" w:name="_Toc150663784"/>
      <w:bookmarkStart w:id="111" w:name="_Toc150664051"/>
      <w:bookmarkStart w:id="112" w:name="_Toc150664318"/>
      <w:bookmarkStart w:id="113" w:name="_Toc150629876"/>
      <w:bookmarkStart w:id="114" w:name="_Toc150630177"/>
      <w:bookmarkStart w:id="115" w:name="_Toc150630464"/>
      <w:bookmarkStart w:id="116" w:name="_Toc150630755"/>
      <w:bookmarkStart w:id="117" w:name="_Toc150631307"/>
      <w:bookmarkStart w:id="118" w:name="_Toc150631582"/>
      <w:bookmarkStart w:id="119" w:name="_Toc150631858"/>
      <w:bookmarkStart w:id="120" w:name="_Toc150662387"/>
      <w:bookmarkStart w:id="121" w:name="_Toc150662657"/>
      <w:bookmarkStart w:id="122" w:name="_Toc150662981"/>
      <w:bookmarkStart w:id="123" w:name="_Toc150663252"/>
      <w:bookmarkStart w:id="124" w:name="_Toc150663785"/>
      <w:bookmarkStart w:id="125" w:name="_Toc150664052"/>
      <w:bookmarkStart w:id="126" w:name="_Toc150664319"/>
      <w:bookmarkStart w:id="127" w:name="_Toc150629877"/>
      <w:bookmarkStart w:id="128" w:name="_Toc150630178"/>
      <w:bookmarkStart w:id="129" w:name="_Toc150630465"/>
      <w:bookmarkStart w:id="130" w:name="_Toc150630756"/>
      <w:bookmarkStart w:id="131" w:name="_Toc150631308"/>
      <w:bookmarkStart w:id="132" w:name="_Toc150631583"/>
      <w:bookmarkStart w:id="133" w:name="_Toc150631859"/>
      <w:bookmarkStart w:id="134" w:name="_Toc150662388"/>
      <w:bookmarkStart w:id="135" w:name="_Toc150662658"/>
      <w:bookmarkStart w:id="136" w:name="_Toc150662982"/>
      <w:bookmarkStart w:id="137" w:name="_Toc150663253"/>
      <w:bookmarkStart w:id="138" w:name="_Toc150663786"/>
      <w:bookmarkStart w:id="139" w:name="_Toc150664053"/>
      <w:bookmarkStart w:id="140" w:name="_Toc150664320"/>
      <w:bookmarkStart w:id="141" w:name="_Toc150629878"/>
      <w:bookmarkStart w:id="142" w:name="_Toc150630179"/>
      <w:bookmarkStart w:id="143" w:name="_Toc150630466"/>
      <w:bookmarkStart w:id="144" w:name="_Toc150630757"/>
      <w:bookmarkStart w:id="145" w:name="_Toc150631309"/>
      <w:bookmarkStart w:id="146" w:name="_Toc150631584"/>
      <w:bookmarkStart w:id="147" w:name="_Toc150631860"/>
      <w:bookmarkStart w:id="148" w:name="_Toc150662389"/>
      <w:bookmarkStart w:id="149" w:name="_Toc150662659"/>
      <w:bookmarkStart w:id="150" w:name="_Toc150662983"/>
      <w:bookmarkStart w:id="151" w:name="_Toc150663254"/>
      <w:bookmarkStart w:id="152" w:name="_Toc150663787"/>
      <w:bookmarkStart w:id="153" w:name="_Toc150664054"/>
      <w:bookmarkStart w:id="154" w:name="_Toc150664321"/>
      <w:bookmarkStart w:id="155" w:name="_Toc150629879"/>
      <w:bookmarkStart w:id="156" w:name="_Toc150630180"/>
      <w:bookmarkStart w:id="157" w:name="_Toc150630467"/>
      <w:bookmarkStart w:id="158" w:name="_Toc150630758"/>
      <w:bookmarkStart w:id="159" w:name="_Toc150631310"/>
      <w:bookmarkStart w:id="160" w:name="_Toc150631585"/>
      <w:bookmarkStart w:id="161" w:name="_Toc150631861"/>
      <w:bookmarkStart w:id="162" w:name="_Toc150662390"/>
      <w:bookmarkStart w:id="163" w:name="_Toc150662660"/>
      <w:bookmarkStart w:id="164" w:name="_Toc150662984"/>
      <w:bookmarkStart w:id="165" w:name="_Toc150663255"/>
      <w:bookmarkStart w:id="166" w:name="_Toc150663788"/>
      <w:bookmarkStart w:id="167" w:name="_Toc150664055"/>
      <w:bookmarkStart w:id="168" w:name="_Toc150664322"/>
      <w:bookmarkStart w:id="169" w:name="_Toc150629880"/>
      <w:bookmarkStart w:id="170" w:name="_Toc150630181"/>
      <w:bookmarkStart w:id="171" w:name="_Toc150630468"/>
      <w:bookmarkStart w:id="172" w:name="_Toc150630759"/>
      <w:bookmarkStart w:id="173" w:name="_Toc150631311"/>
      <w:bookmarkStart w:id="174" w:name="_Toc150631586"/>
      <w:bookmarkStart w:id="175" w:name="_Toc150631862"/>
      <w:bookmarkStart w:id="176" w:name="_Toc150662391"/>
      <w:bookmarkStart w:id="177" w:name="_Toc150662661"/>
      <w:bookmarkStart w:id="178" w:name="_Toc150662985"/>
      <w:bookmarkStart w:id="179" w:name="_Toc150663256"/>
      <w:bookmarkStart w:id="180" w:name="_Toc150663789"/>
      <w:bookmarkStart w:id="181" w:name="_Toc150664056"/>
      <w:bookmarkStart w:id="182" w:name="_Toc150664323"/>
      <w:bookmarkStart w:id="183" w:name="_2.9.1.1.2_Opis_inspekcji"/>
      <w:bookmarkStart w:id="184" w:name="_Toc150629881"/>
      <w:bookmarkStart w:id="185" w:name="_Toc150630182"/>
      <w:bookmarkStart w:id="186" w:name="_Toc150630469"/>
      <w:bookmarkStart w:id="187" w:name="_Toc150630760"/>
      <w:bookmarkStart w:id="188" w:name="_Toc150631312"/>
      <w:bookmarkStart w:id="189" w:name="_Toc150631587"/>
      <w:bookmarkStart w:id="190" w:name="_Toc150631863"/>
      <w:bookmarkStart w:id="191" w:name="_Toc150662392"/>
      <w:bookmarkStart w:id="192" w:name="_Toc150662662"/>
      <w:bookmarkStart w:id="193" w:name="_Toc150662986"/>
      <w:bookmarkStart w:id="194" w:name="_Toc150663257"/>
      <w:bookmarkStart w:id="195" w:name="_Toc150663790"/>
      <w:bookmarkStart w:id="196" w:name="_Toc150664057"/>
      <w:bookmarkStart w:id="197" w:name="_Toc150664324"/>
      <w:bookmarkStart w:id="198" w:name="_Toc150629882"/>
      <w:bookmarkStart w:id="199" w:name="_Toc150630183"/>
      <w:bookmarkStart w:id="200" w:name="_Toc150630470"/>
      <w:bookmarkStart w:id="201" w:name="_Toc150630761"/>
      <w:bookmarkStart w:id="202" w:name="_Toc150631313"/>
      <w:bookmarkStart w:id="203" w:name="_Toc150631588"/>
      <w:bookmarkStart w:id="204" w:name="_Toc150631864"/>
      <w:bookmarkStart w:id="205" w:name="_Toc150662393"/>
      <w:bookmarkStart w:id="206" w:name="_Toc150662663"/>
      <w:bookmarkStart w:id="207" w:name="_Toc150662987"/>
      <w:bookmarkStart w:id="208" w:name="_Toc150663258"/>
      <w:bookmarkStart w:id="209" w:name="_Toc150663791"/>
      <w:bookmarkStart w:id="210" w:name="_Toc150664058"/>
      <w:bookmarkStart w:id="211" w:name="_Toc150664325"/>
      <w:bookmarkStart w:id="212" w:name="_Toc150629883"/>
      <w:bookmarkStart w:id="213" w:name="_Toc150630184"/>
      <w:bookmarkStart w:id="214" w:name="_Toc150630471"/>
      <w:bookmarkStart w:id="215" w:name="_Toc150630762"/>
      <w:bookmarkStart w:id="216" w:name="_Toc150631314"/>
      <w:bookmarkStart w:id="217" w:name="_Toc150631589"/>
      <w:bookmarkStart w:id="218" w:name="_Toc150631865"/>
      <w:bookmarkStart w:id="219" w:name="_Toc150662394"/>
      <w:bookmarkStart w:id="220" w:name="_Toc150662664"/>
      <w:bookmarkStart w:id="221" w:name="_Toc150662988"/>
      <w:bookmarkStart w:id="222" w:name="_Toc150663259"/>
      <w:bookmarkStart w:id="223" w:name="_Toc150663792"/>
      <w:bookmarkStart w:id="224" w:name="_Toc150664059"/>
      <w:bookmarkStart w:id="225" w:name="_Toc150664326"/>
      <w:bookmarkStart w:id="226" w:name="_Toc150629884"/>
      <w:bookmarkStart w:id="227" w:name="_Toc150630185"/>
      <w:bookmarkStart w:id="228" w:name="_Toc150630472"/>
      <w:bookmarkStart w:id="229" w:name="_Toc150630763"/>
      <w:bookmarkStart w:id="230" w:name="_Toc150631315"/>
      <w:bookmarkStart w:id="231" w:name="_Toc150631590"/>
      <w:bookmarkStart w:id="232" w:name="_Toc150631866"/>
      <w:bookmarkStart w:id="233" w:name="_Toc150662395"/>
      <w:bookmarkStart w:id="234" w:name="_Toc150662665"/>
      <w:bookmarkStart w:id="235" w:name="_Toc150662989"/>
      <w:bookmarkStart w:id="236" w:name="_Toc150663260"/>
      <w:bookmarkStart w:id="237" w:name="_Toc150663793"/>
      <w:bookmarkStart w:id="238" w:name="_Toc150664060"/>
      <w:bookmarkStart w:id="239" w:name="_Toc150664327"/>
      <w:bookmarkStart w:id="240" w:name="_Toc150629885"/>
      <w:bookmarkStart w:id="241" w:name="_Toc150630186"/>
      <w:bookmarkStart w:id="242" w:name="_Toc150630473"/>
      <w:bookmarkStart w:id="243" w:name="_Toc150630764"/>
      <w:bookmarkStart w:id="244" w:name="_Toc150631316"/>
      <w:bookmarkStart w:id="245" w:name="_Toc150631591"/>
      <w:bookmarkStart w:id="246" w:name="_Toc150631867"/>
      <w:bookmarkStart w:id="247" w:name="_Toc150662396"/>
      <w:bookmarkStart w:id="248" w:name="_Toc150662666"/>
      <w:bookmarkStart w:id="249" w:name="_Toc150662990"/>
      <w:bookmarkStart w:id="250" w:name="_Toc150663261"/>
      <w:bookmarkStart w:id="251" w:name="_Toc150663794"/>
      <w:bookmarkStart w:id="252" w:name="_Toc150664061"/>
      <w:bookmarkStart w:id="253" w:name="_Toc150664328"/>
      <w:bookmarkStart w:id="254" w:name="_Toc150629886"/>
      <w:bookmarkStart w:id="255" w:name="_Toc150630187"/>
      <w:bookmarkStart w:id="256" w:name="_Toc150630474"/>
      <w:bookmarkStart w:id="257" w:name="_Toc150630765"/>
      <w:bookmarkStart w:id="258" w:name="_Toc150631317"/>
      <w:bookmarkStart w:id="259" w:name="_Toc150631592"/>
      <w:bookmarkStart w:id="260" w:name="_Toc150631868"/>
      <w:bookmarkStart w:id="261" w:name="_Toc150662397"/>
      <w:bookmarkStart w:id="262" w:name="_Toc150662667"/>
      <w:bookmarkStart w:id="263" w:name="_Toc150662991"/>
      <w:bookmarkStart w:id="264" w:name="_Toc150663262"/>
      <w:bookmarkStart w:id="265" w:name="_Toc150663795"/>
      <w:bookmarkStart w:id="266" w:name="_Toc150664062"/>
      <w:bookmarkStart w:id="267" w:name="_Toc150664329"/>
      <w:bookmarkStart w:id="268" w:name="_Toc150629887"/>
      <w:bookmarkStart w:id="269" w:name="_Toc150630188"/>
      <w:bookmarkStart w:id="270" w:name="_Toc150630475"/>
      <w:bookmarkStart w:id="271" w:name="_Toc150630766"/>
      <w:bookmarkStart w:id="272" w:name="_Toc150631318"/>
      <w:bookmarkStart w:id="273" w:name="_Toc150631593"/>
      <w:bookmarkStart w:id="274" w:name="_Toc150631869"/>
      <w:bookmarkStart w:id="275" w:name="_Toc150662398"/>
      <w:bookmarkStart w:id="276" w:name="_Toc150662668"/>
      <w:bookmarkStart w:id="277" w:name="_Toc150662992"/>
      <w:bookmarkStart w:id="278" w:name="_Toc150663263"/>
      <w:bookmarkStart w:id="279" w:name="_Toc150663796"/>
      <w:bookmarkStart w:id="280" w:name="_Toc150664063"/>
      <w:bookmarkStart w:id="281" w:name="_Toc150664330"/>
      <w:bookmarkStart w:id="282" w:name="_Toc150629888"/>
      <w:bookmarkStart w:id="283" w:name="_Toc150630189"/>
      <w:bookmarkStart w:id="284" w:name="_Toc150630476"/>
      <w:bookmarkStart w:id="285" w:name="_Toc150630767"/>
      <w:bookmarkStart w:id="286" w:name="_Toc150631319"/>
      <w:bookmarkStart w:id="287" w:name="_Toc150631594"/>
      <w:bookmarkStart w:id="288" w:name="_Toc150631870"/>
      <w:bookmarkStart w:id="289" w:name="_Toc150662399"/>
      <w:bookmarkStart w:id="290" w:name="_Toc150662669"/>
      <w:bookmarkStart w:id="291" w:name="_Toc150662993"/>
      <w:bookmarkStart w:id="292" w:name="_Toc150663264"/>
      <w:bookmarkStart w:id="293" w:name="_Toc150663797"/>
      <w:bookmarkStart w:id="294" w:name="_Toc150664064"/>
      <w:bookmarkStart w:id="295" w:name="_Toc150664331"/>
      <w:bookmarkStart w:id="296" w:name="_Toc150629889"/>
      <w:bookmarkStart w:id="297" w:name="_Toc150630190"/>
      <w:bookmarkStart w:id="298" w:name="_Toc150630477"/>
      <w:bookmarkStart w:id="299" w:name="_Toc150630768"/>
      <w:bookmarkStart w:id="300" w:name="_Toc150631320"/>
      <w:bookmarkStart w:id="301" w:name="_Toc150631595"/>
      <w:bookmarkStart w:id="302" w:name="_Toc150631871"/>
      <w:bookmarkStart w:id="303" w:name="_Toc150662400"/>
      <w:bookmarkStart w:id="304" w:name="_Toc150662670"/>
      <w:bookmarkStart w:id="305" w:name="_Toc150662994"/>
      <w:bookmarkStart w:id="306" w:name="_Toc150663265"/>
      <w:bookmarkStart w:id="307" w:name="_Toc150663798"/>
      <w:bookmarkStart w:id="308" w:name="_Toc150664065"/>
      <w:bookmarkStart w:id="309" w:name="_Toc150664332"/>
      <w:bookmarkStart w:id="310" w:name="_Toc150629890"/>
      <w:bookmarkStart w:id="311" w:name="_Toc150630191"/>
      <w:bookmarkStart w:id="312" w:name="_Toc150630478"/>
      <w:bookmarkStart w:id="313" w:name="_Toc150630769"/>
      <w:bookmarkStart w:id="314" w:name="_Toc150631321"/>
      <w:bookmarkStart w:id="315" w:name="_Toc150631596"/>
      <w:bookmarkStart w:id="316" w:name="_Toc150631872"/>
      <w:bookmarkStart w:id="317" w:name="_Toc150662401"/>
      <w:bookmarkStart w:id="318" w:name="_Toc150662671"/>
      <w:bookmarkStart w:id="319" w:name="_Toc150662995"/>
      <w:bookmarkStart w:id="320" w:name="_Toc150663266"/>
      <w:bookmarkStart w:id="321" w:name="_Toc150663799"/>
      <w:bookmarkStart w:id="322" w:name="_Toc150664066"/>
      <w:bookmarkStart w:id="323" w:name="_Toc150664333"/>
      <w:bookmarkStart w:id="324" w:name="_Toc150629891"/>
      <w:bookmarkStart w:id="325" w:name="_Toc150630192"/>
      <w:bookmarkStart w:id="326" w:name="_Toc150630479"/>
      <w:bookmarkStart w:id="327" w:name="_Toc150630770"/>
      <w:bookmarkStart w:id="328" w:name="_Toc150631322"/>
      <w:bookmarkStart w:id="329" w:name="_Toc150631597"/>
      <w:bookmarkStart w:id="330" w:name="_Toc150631873"/>
      <w:bookmarkStart w:id="331" w:name="_Toc150662402"/>
      <w:bookmarkStart w:id="332" w:name="_Toc150662672"/>
      <w:bookmarkStart w:id="333" w:name="_Toc150662996"/>
      <w:bookmarkStart w:id="334" w:name="_Toc150663267"/>
      <w:bookmarkStart w:id="335" w:name="_Toc150663800"/>
      <w:bookmarkStart w:id="336" w:name="_Toc150664067"/>
      <w:bookmarkStart w:id="337" w:name="_Toc150664334"/>
      <w:bookmarkStart w:id="338" w:name="_Toc150629892"/>
      <w:bookmarkStart w:id="339" w:name="_Toc150630193"/>
      <w:bookmarkStart w:id="340" w:name="_Toc150630480"/>
      <w:bookmarkStart w:id="341" w:name="_Toc150630771"/>
      <w:bookmarkStart w:id="342" w:name="_Toc150631323"/>
      <w:bookmarkStart w:id="343" w:name="_Toc150631598"/>
      <w:bookmarkStart w:id="344" w:name="_Toc150631874"/>
      <w:bookmarkStart w:id="345" w:name="_Toc150662403"/>
      <w:bookmarkStart w:id="346" w:name="_Toc150662673"/>
      <w:bookmarkStart w:id="347" w:name="_Toc150662997"/>
      <w:bookmarkStart w:id="348" w:name="_Toc150663268"/>
      <w:bookmarkStart w:id="349" w:name="_Toc150663801"/>
      <w:bookmarkStart w:id="350" w:name="_Toc150664068"/>
      <w:bookmarkStart w:id="351" w:name="_Toc150664335"/>
      <w:bookmarkStart w:id="352" w:name="_Toc150629893"/>
      <w:bookmarkStart w:id="353" w:name="_Toc150630194"/>
      <w:bookmarkStart w:id="354" w:name="_Toc150630481"/>
      <w:bookmarkStart w:id="355" w:name="_Toc150630772"/>
      <w:bookmarkStart w:id="356" w:name="_Toc150631324"/>
      <w:bookmarkStart w:id="357" w:name="_Toc150631599"/>
      <w:bookmarkStart w:id="358" w:name="_Toc150631875"/>
      <w:bookmarkStart w:id="359" w:name="_Toc150662404"/>
      <w:bookmarkStart w:id="360" w:name="_Toc150662674"/>
      <w:bookmarkStart w:id="361" w:name="_Toc150662998"/>
      <w:bookmarkStart w:id="362" w:name="_Toc150663269"/>
      <w:bookmarkStart w:id="363" w:name="_Toc150663802"/>
      <w:bookmarkStart w:id="364" w:name="_Toc150664069"/>
      <w:bookmarkStart w:id="365" w:name="_Toc150664336"/>
      <w:bookmarkStart w:id="366" w:name="_Toc150629894"/>
      <w:bookmarkStart w:id="367" w:name="_Toc150630195"/>
      <w:bookmarkStart w:id="368" w:name="_Toc150630482"/>
      <w:bookmarkStart w:id="369" w:name="_Toc150630773"/>
      <w:bookmarkStart w:id="370" w:name="_Toc150631325"/>
      <w:bookmarkStart w:id="371" w:name="_Toc150631600"/>
      <w:bookmarkStart w:id="372" w:name="_Toc150631876"/>
      <w:bookmarkStart w:id="373" w:name="_Toc150662405"/>
      <w:bookmarkStart w:id="374" w:name="_Toc150662675"/>
      <w:bookmarkStart w:id="375" w:name="_Toc150662999"/>
      <w:bookmarkStart w:id="376" w:name="_Toc150663270"/>
      <w:bookmarkStart w:id="377" w:name="_Toc150663803"/>
      <w:bookmarkStart w:id="378" w:name="_Toc150664070"/>
      <w:bookmarkStart w:id="379" w:name="_Toc150664337"/>
      <w:bookmarkStart w:id="380" w:name="_Toc150629895"/>
      <w:bookmarkStart w:id="381" w:name="_Toc150630196"/>
      <w:bookmarkStart w:id="382" w:name="_Toc150630483"/>
      <w:bookmarkStart w:id="383" w:name="_Toc150630774"/>
      <w:bookmarkStart w:id="384" w:name="_Toc150631326"/>
      <w:bookmarkStart w:id="385" w:name="_Toc150631601"/>
      <w:bookmarkStart w:id="386" w:name="_Toc150631877"/>
      <w:bookmarkStart w:id="387" w:name="_Toc150662406"/>
      <w:bookmarkStart w:id="388" w:name="_Toc150662676"/>
      <w:bookmarkStart w:id="389" w:name="_Toc150663000"/>
      <w:bookmarkStart w:id="390" w:name="_Toc150663271"/>
      <w:bookmarkStart w:id="391" w:name="_Toc150663804"/>
      <w:bookmarkStart w:id="392" w:name="_Toc150664071"/>
      <w:bookmarkStart w:id="393" w:name="_Toc150664338"/>
      <w:bookmarkStart w:id="394" w:name="_Toc150629896"/>
      <w:bookmarkStart w:id="395" w:name="_Toc150630197"/>
      <w:bookmarkStart w:id="396" w:name="_Toc150630484"/>
      <w:bookmarkStart w:id="397" w:name="_Toc150630775"/>
      <w:bookmarkStart w:id="398" w:name="_Toc150631327"/>
      <w:bookmarkStart w:id="399" w:name="_Toc150631602"/>
      <w:bookmarkStart w:id="400" w:name="_Toc150631878"/>
      <w:bookmarkStart w:id="401" w:name="_Toc150662407"/>
      <w:bookmarkStart w:id="402" w:name="_Toc150662677"/>
      <w:bookmarkStart w:id="403" w:name="_Toc150663001"/>
      <w:bookmarkStart w:id="404" w:name="_Toc150663272"/>
      <w:bookmarkStart w:id="405" w:name="_Toc150663805"/>
      <w:bookmarkStart w:id="406" w:name="_Toc150664072"/>
      <w:bookmarkStart w:id="407" w:name="_Toc150664339"/>
      <w:bookmarkStart w:id="408" w:name="_Toc150629897"/>
      <w:bookmarkStart w:id="409" w:name="_Toc150630198"/>
      <w:bookmarkStart w:id="410" w:name="_Toc150630485"/>
      <w:bookmarkStart w:id="411" w:name="_Toc150630776"/>
      <w:bookmarkStart w:id="412" w:name="_Toc150631328"/>
      <w:bookmarkStart w:id="413" w:name="_Toc150631603"/>
      <w:bookmarkStart w:id="414" w:name="_Toc150631879"/>
      <w:bookmarkStart w:id="415" w:name="_Toc150662408"/>
      <w:bookmarkStart w:id="416" w:name="_Toc150662678"/>
      <w:bookmarkStart w:id="417" w:name="_Toc150663002"/>
      <w:bookmarkStart w:id="418" w:name="_Toc150663273"/>
      <w:bookmarkStart w:id="419" w:name="_Toc150663806"/>
      <w:bookmarkStart w:id="420" w:name="_Toc150664073"/>
      <w:bookmarkStart w:id="421" w:name="_Toc150664340"/>
      <w:bookmarkStart w:id="422" w:name="_Toc150629898"/>
      <w:bookmarkStart w:id="423" w:name="_Toc150630199"/>
      <w:bookmarkStart w:id="424" w:name="_Toc150630486"/>
      <w:bookmarkStart w:id="425" w:name="_Toc150630777"/>
      <w:bookmarkStart w:id="426" w:name="_Toc150631329"/>
      <w:bookmarkStart w:id="427" w:name="_Toc150631604"/>
      <w:bookmarkStart w:id="428" w:name="_Toc150631880"/>
      <w:bookmarkStart w:id="429" w:name="_Toc150662409"/>
      <w:bookmarkStart w:id="430" w:name="_Toc150662679"/>
      <w:bookmarkStart w:id="431" w:name="_Toc150663003"/>
      <w:bookmarkStart w:id="432" w:name="_Toc150663274"/>
      <w:bookmarkStart w:id="433" w:name="_Toc150663807"/>
      <w:bookmarkStart w:id="434" w:name="_Toc150664074"/>
      <w:bookmarkStart w:id="435" w:name="_Toc150664341"/>
      <w:bookmarkStart w:id="436" w:name="_Toc150629899"/>
      <w:bookmarkStart w:id="437" w:name="_Toc150630200"/>
      <w:bookmarkStart w:id="438" w:name="_Toc150630487"/>
      <w:bookmarkStart w:id="439" w:name="_Toc150630778"/>
      <w:bookmarkStart w:id="440" w:name="_Toc150631330"/>
      <w:bookmarkStart w:id="441" w:name="_Toc150631605"/>
      <w:bookmarkStart w:id="442" w:name="_Toc150631881"/>
      <w:bookmarkStart w:id="443" w:name="_Toc150662410"/>
      <w:bookmarkStart w:id="444" w:name="_Toc150662680"/>
      <w:bookmarkStart w:id="445" w:name="_Toc150663004"/>
      <w:bookmarkStart w:id="446" w:name="_Toc150663275"/>
      <w:bookmarkStart w:id="447" w:name="_Toc150663808"/>
      <w:bookmarkStart w:id="448" w:name="_Toc150664075"/>
      <w:bookmarkStart w:id="449" w:name="_Toc150664342"/>
      <w:bookmarkStart w:id="450" w:name="_Toc150629900"/>
      <w:bookmarkStart w:id="451" w:name="_Toc150630201"/>
      <w:bookmarkStart w:id="452" w:name="_Toc150630488"/>
      <w:bookmarkStart w:id="453" w:name="_Toc150630779"/>
      <w:bookmarkStart w:id="454" w:name="_Toc150631331"/>
      <w:bookmarkStart w:id="455" w:name="_Toc150631606"/>
      <w:bookmarkStart w:id="456" w:name="_Toc150631882"/>
      <w:bookmarkStart w:id="457" w:name="_Toc150662411"/>
      <w:bookmarkStart w:id="458" w:name="_Toc150662681"/>
      <w:bookmarkStart w:id="459" w:name="_Toc150663005"/>
      <w:bookmarkStart w:id="460" w:name="_Toc150663276"/>
      <w:bookmarkStart w:id="461" w:name="_Toc150663809"/>
      <w:bookmarkStart w:id="462" w:name="_Toc150664076"/>
      <w:bookmarkStart w:id="463" w:name="_Toc150664343"/>
      <w:bookmarkStart w:id="464" w:name="_Toc150629901"/>
      <w:bookmarkStart w:id="465" w:name="_Toc150630202"/>
      <w:bookmarkStart w:id="466" w:name="_Toc150630489"/>
      <w:bookmarkStart w:id="467" w:name="_Toc150630780"/>
      <w:bookmarkStart w:id="468" w:name="_Toc150631332"/>
      <w:bookmarkStart w:id="469" w:name="_Toc150631607"/>
      <w:bookmarkStart w:id="470" w:name="_Toc150631883"/>
      <w:bookmarkStart w:id="471" w:name="_Toc150662412"/>
      <w:bookmarkStart w:id="472" w:name="_Toc150662682"/>
      <w:bookmarkStart w:id="473" w:name="_Toc150663006"/>
      <w:bookmarkStart w:id="474" w:name="_Toc150663277"/>
      <w:bookmarkStart w:id="475" w:name="_Toc150663810"/>
      <w:bookmarkStart w:id="476" w:name="_Toc150664077"/>
      <w:bookmarkStart w:id="477" w:name="_Toc150664344"/>
      <w:bookmarkStart w:id="478" w:name="_Toc150629902"/>
      <w:bookmarkStart w:id="479" w:name="_Toc150630203"/>
      <w:bookmarkStart w:id="480" w:name="_Toc150630490"/>
      <w:bookmarkStart w:id="481" w:name="_Toc150630781"/>
      <w:bookmarkStart w:id="482" w:name="_Toc150631333"/>
      <w:bookmarkStart w:id="483" w:name="_Toc150631608"/>
      <w:bookmarkStart w:id="484" w:name="_Toc150631884"/>
      <w:bookmarkStart w:id="485" w:name="_Toc150662413"/>
      <w:bookmarkStart w:id="486" w:name="_Toc150662683"/>
      <w:bookmarkStart w:id="487" w:name="_Toc150663007"/>
      <w:bookmarkStart w:id="488" w:name="_Toc150663278"/>
      <w:bookmarkStart w:id="489" w:name="_Toc150663811"/>
      <w:bookmarkStart w:id="490" w:name="_Toc150664078"/>
      <w:bookmarkStart w:id="491" w:name="_Toc150664345"/>
      <w:bookmarkStart w:id="492" w:name="_Toc150629903"/>
      <w:bookmarkStart w:id="493" w:name="_Toc150630204"/>
      <w:bookmarkStart w:id="494" w:name="_Toc150630491"/>
      <w:bookmarkStart w:id="495" w:name="_Toc150630782"/>
      <w:bookmarkStart w:id="496" w:name="_Toc150631334"/>
      <w:bookmarkStart w:id="497" w:name="_Toc150631609"/>
      <w:bookmarkStart w:id="498" w:name="_Toc150631885"/>
      <w:bookmarkStart w:id="499" w:name="_Toc150662414"/>
      <w:bookmarkStart w:id="500" w:name="_Toc150662684"/>
      <w:bookmarkStart w:id="501" w:name="_Toc150663008"/>
      <w:bookmarkStart w:id="502" w:name="_Toc150663279"/>
      <w:bookmarkStart w:id="503" w:name="_Toc150663812"/>
      <w:bookmarkStart w:id="504" w:name="_Toc150664079"/>
      <w:bookmarkStart w:id="505" w:name="_Toc150664346"/>
      <w:bookmarkStart w:id="506" w:name="_Toc150629904"/>
      <w:bookmarkStart w:id="507" w:name="_Toc150630205"/>
      <w:bookmarkStart w:id="508" w:name="_Toc150630492"/>
      <w:bookmarkStart w:id="509" w:name="_Toc150630783"/>
      <w:bookmarkStart w:id="510" w:name="_Toc150631335"/>
      <w:bookmarkStart w:id="511" w:name="_Toc150631610"/>
      <w:bookmarkStart w:id="512" w:name="_Toc150631886"/>
      <w:bookmarkStart w:id="513" w:name="_Toc150662415"/>
      <w:bookmarkStart w:id="514" w:name="_Toc150662685"/>
      <w:bookmarkStart w:id="515" w:name="_Toc150663009"/>
      <w:bookmarkStart w:id="516" w:name="_Toc150663280"/>
      <w:bookmarkStart w:id="517" w:name="_Toc150663813"/>
      <w:bookmarkStart w:id="518" w:name="_Toc150664080"/>
      <w:bookmarkStart w:id="519" w:name="_Toc150664347"/>
      <w:bookmarkStart w:id="520" w:name="_Toc150629905"/>
      <w:bookmarkStart w:id="521" w:name="_Toc150630206"/>
      <w:bookmarkStart w:id="522" w:name="_Toc150630493"/>
      <w:bookmarkStart w:id="523" w:name="_Toc150630784"/>
      <w:bookmarkStart w:id="524" w:name="_Toc150631336"/>
      <w:bookmarkStart w:id="525" w:name="_Toc150631611"/>
      <w:bookmarkStart w:id="526" w:name="_Toc150631887"/>
      <w:bookmarkStart w:id="527" w:name="_Toc150662416"/>
      <w:bookmarkStart w:id="528" w:name="_Toc150662686"/>
      <w:bookmarkStart w:id="529" w:name="_Toc150663010"/>
      <w:bookmarkStart w:id="530" w:name="_Toc150663281"/>
      <w:bookmarkStart w:id="531" w:name="_Toc150663814"/>
      <w:bookmarkStart w:id="532" w:name="_Toc150664081"/>
      <w:bookmarkStart w:id="533" w:name="_Toc150664348"/>
      <w:bookmarkStart w:id="534" w:name="_Toc150629906"/>
      <w:bookmarkStart w:id="535" w:name="_Toc150630207"/>
      <w:bookmarkStart w:id="536" w:name="_Toc150630494"/>
      <w:bookmarkStart w:id="537" w:name="_Toc150630785"/>
      <w:bookmarkStart w:id="538" w:name="_Toc150631337"/>
      <w:bookmarkStart w:id="539" w:name="_Toc150631612"/>
      <w:bookmarkStart w:id="540" w:name="_Toc150631888"/>
      <w:bookmarkStart w:id="541" w:name="_Toc150662417"/>
      <w:bookmarkStart w:id="542" w:name="_Toc150662687"/>
      <w:bookmarkStart w:id="543" w:name="_Toc150663011"/>
      <w:bookmarkStart w:id="544" w:name="_Toc150663282"/>
      <w:bookmarkStart w:id="545" w:name="_Toc150663815"/>
      <w:bookmarkStart w:id="546" w:name="_Toc150664082"/>
      <w:bookmarkStart w:id="547" w:name="_Toc150664349"/>
      <w:bookmarkStart w:id="548" w:name="_Toc150629907"/>
      <w:bookmarkStart w:id="549" w:name="_Toc150630208"/>
      <w:bookmarkStart w:id="550" w:name="_Toc150630495"/>
      <w:bookmarkStart w:id="551" w:name="_Toc150630786"/>
      <w:bookmarkStart w:id="552" w:name="_Toc150631338"/>
      <w:bookmarkStart w:id="553" w:name="_Toc150631613"/>
      <w:bookmarkStart w:id="554" w:name="_Toc150631889"/>
      <w:bookmarkStart w:id="555" w:name="_Toc150662418"/>
      <w:bookmarkStart w:id="556" w:name="_Toc150662688"/>
      <w:bookmarkStart w:id="557" w:name="_Toc150663012"/>
      <w:bookmarkStart w:id="558" w:name="_Toc150663283"/>
      <w:bookmarkStart w:id="559" w:name="_Toc150663816"/>
      <w:bookmarkStart w:id="560" w:name="_Toc150664083"/>
      <w:bookmarkStart w:id="561" w:name="_Toc150664350"/>
      <w:bookmarkStart w:id="562" w:name="_Toc150629908"/>
      <w:bookmarkStart w:id="563" w:name="_Toc150630209"/>
      <w:bookmarkStart w:id="564" w:name="_Toc150630496"/>
      <w:bookmarkStart w:id="565" w:name="_Toc150630787"/>
      <w:bookmarkStart w:id="566" w:name="_Toc150631339"/>
      <w:bookmarkStart w:id="567" w:name="_Toc150631614"/>
      <w:bookmarkStart w:id="568" w:name="_Toc150631890"/>
      <w:bookmarkStart w:id="569" w:name="_Toc150662419"/>
      <w:bookmarkStart w:id="570" w:name="_Toc150662689"/>
      <w:bookmarkStart w:id="571" w:name="_Toc150663013"/>
      <w:bookmarkStart w:id="572" w:name="_Toc150663284"/>
      <w:bookmarkStart w:id="573" w:name="_Toc150663817"/>
      <w:bookmarkStart w:id="574" w:name="_Toc150664084"/>
      <w:bookmarkStart w:id="575" w:name="_Toc150664351"/>
      <w:bookmarkStart w:id="576" w:name="_Toc150629909"/>
      <w:bookmarkStart w:id="577" w:name="_Toc150630210"/>
      <w:bookmarkStart w:id="578" w:name="_Toc150630497"/>
      <w:bookmarkStart w:id="579" w:name="_Toc150630788"/>
      <w:bookmarkStart w:id="580" w:name="_Toc150631340"/>
      <w:bookmarkStart w:id="581" w:name="_Toc150631615"/>
      <w:bookmarkStart w:id="582" w:name="_Toc150631891"/>
      <w:bookmarkStart w:id="583" w:name="_Toc150662420"/>
      <w:bookmarkStart w:id="584" w:name="_Toc150662690"/>
      <w:bookmarkStart w:id="585" w:name="_Toc150663014"/>
      <w:bookmarkStart w:id="586" w:name="_Toc150663285"/>
      <w:bookmarkStart w:id="587" w:name="_Toc150663818"/>
      <w:bookmarkStart w:id="588" w:name="_Toc150664085"/>
      <w:bookmarkStart w:id="589" w:name="_Toc150664352"/>
      <w:bookmarkStart w:id="590" w:name="_Toc150629910"/>
      <w:bookmarkStart w:id="591" w:name="_Toc150630211"/>
      <w:bookmarkStart w:id="592" w:name="_Toc150630498"/>
      <w:bookmarkStart w:id="593" w:name="_Toc150630789"/>
      <w:bookmarkStart w:id="594" w:name="_Toc150631341"/>
      <w:bookmarkStart w:id="595" w:name="_Toc150631616"/>
      <w:bookmarkStart w:id="596" w:name="_Toc150631892"/>
      <w:bookmarkStart w:id="597" w:name="_Toc150662421"/>
      <w:bookmarkStart w:id="598" w:name="_Toc150662691"/>
      <w:bookmarkStart w:id="599" w:name="_Toc150663015"/>
      <w:bookmarkStart w:id="600" w:name="_Toc150663286"/>
      <w:bookmarkStart w:id="601" w:name="_Toc150663819"/>
      <w:bookmarkStart w:id="602" w:name="_Toc150664086"/>
      <w:bookmarkStart w:id="603" w:name="_Toc150664353"/>
      <w:bookmarkStart w:id="604" w:name="_Toc150629911"/>
      <w:bookmarkStart w:id="605" w:name="_Toc150630212"/>
      <w:bookmarkStart w:id="606" w:name="_Toc150630499"/>
      <w:bookmarkStart w:id="607" w:name="_Toc150630790"/>
      <w:bookmarkStart w:id="608" w:name="_Toc150631342"/>
      <w:bookmarkStart w:id="609" w:name="_Toc150631617"/>
      <w:bookmarkStart w:id="610" w:name="_Toc150631893"/>
      <w:bookmarkStart w:id="611" w:name="_Toc150662422"/>
      <w:bookmarkStart w:id="612" w:name="_Toc150662692"/>
      <w:bookmarkStart w:id="613" w:name="_Toc150663016"/>
      <w:bookmarkStart w:id="614" w:name="_Toc150663287"/>
      <w:bookmarkStart w:id="615" w:name="_Toc150663820"/>
      <w:bookmarkStart w:id="616" w:name="_Toc150664087"/>
      <w:bookmarkStart w:id="617" w:name="_Toc150664354"/>
      <w:bookmarkStart w:id="618" w:name="_Toc150629912"/>
      <w:bookmarkStart w:id="619" w:name="_Toc150630213"/>
      <w:bookmarkStart w:id="620" w:name="_Toc150630500"/>
      <w:bookmarkStart w:id="621" w:name="_Toc150630791"/>
      <w:bookmarkStart w:id="622" w:name="_Toc150631343"/>
      <w:bookmarkStart w:id="623" w:name="_Toc150631618"/>
      <w:bookmarkStart w:id="624" w:name="_Toc150631894"/>
      <w:bookmarkStart w:id="625" w:name="_Toc150662423"/>
      <w:bookmarkStart w:id="626" w:name="_Toc150662693"/>
      <w:bookmarkStart w:id="627" w:name="_Toc150663017"/>
      <w:bookmarkStart w:id="628" w:name="_Toc150663288"/>
      <w:bookmarkStart w:id="629" w:name="_Toc150663821"/>
      <w:bookmarkStart w:id="630" w:name="_Toc150664088"/>
      <w:bookmarkStart w:id="631" w:name="_Toc150664355"/>
      <w:bookmarkStart w:id="632" w:name="_Toc150629913"/>
      <w:bookmarkStart w:id="633" w:name="_Toc150630214"/>
      <w:bookmarkStart w:id="634" w:name="_Toc150630501"/>
      <w:bookmarkStart w:id="635" w:name="_Toc150630792"/>
      <w:bookmarkStart w:id="636" w:name="_Toc150631344"/>
      <w:bookmarkStart w:id="637" w:name="_Toc150631619"/>
      <w:bookmarkStart w:id="638" w:name="_Toc150631895"/>
      <w:bookmarkStart w:id="639" w:name="_Toc150662424"/>
      <w:bookmarkStart w:id="640" w:name="_Toc150662694"/>
      <w:bookmarkStart w:id="641" w:name="_Toc150663018"/>
      <w:bookmarkStart w:id="642" w:name="_Toc150663289"/>
      <w:bookmarkStart w:id="643" w:name="_Toc150663822"/>
      <w:bookmarkStart w:id="644" w:name="_Toc150664089"/>
      <w:bookmarkStart w:id="645" w:name="_Toc150664356"/>
      <w:bookmarkStart w:id="646" w:name="_Toc150629914"/>
      <w:bookmarkStart w:id="647" w:name="_Toc150630215"/>
      <w:bookmarkStart w:id="648" w:name="_Toc150630502"/>
      <w:bookmarkStart w:id="649" w:name="_Toc150630793"/>
      <w:bookmarkStart w:id="650" w:name="_Toc150631345"/>
      <w:bookmarkStart w:id="651" w:name="_Toc150631620"/>
      <w:bookmarkStart w:id="652" w:name="_Toc150631896"/>
      <w:bookmarkStart w:id="653" w:name="_Toc150662425"/>
      <w:bookmarkStart w:id="654" w:name="_Toc150662695"/>
      <w:bookmarkStart w:id="655" w:name="_Toc150663019"/>
      <w:bookmarkStart w:id="656" w:name="_Toc150663290"/>
      <w:bookmarkStart w:id="657" w:name="_Toc150663823"/>
      <w:bookmarkStart w:id="658" w:name="_Toc150664090"/>
      <w:bookmarkStart w:id="659" w:name="_Toc150664357"/>
      <w:bookmarkStart w:id="660" w:name="_Toc150629915"/>
      <w:bookmarkStart w:id="661" w:name="_Toc150630216"/>
      <w:bookmarkStart w:id="662" w:name="_Toc150630503"/>
      <w:bookmarkStart w:id="663" w:name="_Toc150630794"/>
      <w:bookmarkStart w:id="664" w:name="_Toc150631346"/>
      <w:bookmarkStart w:id="665" w:name="_Toc150631621"/>
      <w:bookmarkStart w:id="666" w:name="_Toc150631897"/>
      <w:bookmarkStart w:id="667" w:name="_Toc150662426"/>
      <w:bookmarkStart w:id="668" w:name="_Toc150662696"/>
      <w:bookmarkStart w:id="669" w:name="_Toc150663020"/>
      <w:bookmarkStart w:id="670" w:name="_Toc150663291"/>
      <w:bookmarkStart w:id="671" w:name="_Toc150663824"/>
      <w:bookmarkStart w:id="672" w:name="_Toc150664091"/>
      <w:bookmarkStart w:id="673" w:name="_Toc150664358"/>
      <w:bookmarkStart w:id="674" w:name="_Toc150629916"/>
      <w:bookmarkStart w:id="675" w:name="_Toc150630217"/>
      <w:bookmarkStart w:id="676" w:name="_Toc150630504"/>
      <w:bookmarkStart w:id="677" w:name="_Toc150630795"/>
      <w:bookmarkStart w:id="678" w:name="_Toc150631347"/>
      <w:bookmarkStart w:id="679" w:name="_Toc150631622"/>
      <w:bookmarkStart w:id="680" w:name="_Toc150631898"/>
      <w:bookmarkStart w:id="681" w:name="_Toc150662427"/>
      <w:bookmarkStart w:id="682" w:name="_Toc150662697"/>
      <w:bookmarkStart w:id="683" w:name="_Toc150663021"/>
      <w:bookmarkStart w:id="684" w:name="_Toc150663292"/>
      <w:bookmarkStart w:id="685" w:name="_Toc150663825"/>
      <w:bookmarkStart w:id="686" w:name="_Toc150664092"/>
      <w:bookmarkStart w:id="687" w:name="_Toc150664359"/>
      <w:bookmarkStart w:id="688" w:name="_Toc150629917"/>
      <w:bookmarkStart w:id="689" w:name="_Toc150630218"/>
      <w:bookmarkStart w:id="690" w:name="_Toc150630505"/>
      <w:bookmarkStart w:id="691" w:name="_Toc150630796"/>
      <w:bookmarkStart w:id="692" w:name="_Toc150631348"/>
      <w:bookmarkStart w:id="693" w:name="_Toc150631623"/>
      <w:bookmarkStart w:id="694" w:name="_Toc150631899"/>
      <w:bookmarkStart w:id="695" w:name="_Toc150662428"/>
      <w:bookmarkStart w:id="696" w:name="_Toc150662698"/>
      <w:bookmarkStart w:id="697" w:name="_Toc150663022"/>
      <w:bookmarkStart w:id="698" w:name="_Toc150663293"/>
      <w:bookmarkStart w:id="699" w:name="_Toc150663826"/>
      <w:bookmarkStart w:id="700" w:name="_Toc150664093"/>
      <w:bookmarkStart w:id="701" w:name="_Toc150664360"/>
      <w:bookmarkStart w:id="702" w:name="_Toc150629918"/>
      <w:bookmarkStart w:id="703" w:name="_Toc150630219"/>
      <w:bookmarkStart w:id="704" w:name="_Toc150630506"/>
      <w:bookmarkStart w:id="705" w:name="_Toc150630797"/>
      <w:bookmarkStart w:id="706" w:name="_Toc150631349"/>
      <w:bookmarkStart w:id="707" w:name="_Toc150631624"/>
      <w:bookmarkStart w:id="708" w:name="_Toc150631900"/>
      <w:bookmarkStart w:id="709" w:name="_Toc150662429"/>
      <w:bookmarkStart w:id="710" w:name="_Toc150662699"/>
      <w:bookmarkStart w:id="711" w:name="_Toc150663023"/>
      <w:bookmarkStart w:id="712" w:name="_Toc150663294"/>
      <w:bookmarkStart w:id="713" w:name="_Toc150663827"/>
      <w:bookmarkStart w:id="714" w:name="_Toc150664094"/>
      <w:bookmarkStart w:id="715" w:name="_Toc150664361"/>
      <w:bookmarkStart w:id="716" w:name="_Toc150629919"/>
      <w:bookmarkStart w:id="717" w:name="_Toc150630220"/>
      <w:bookmarkStart w:id="718" w:name="_Toc150630507"/>
      <w:bookmarkStart w:id="719" w:name="_Toc150630798"/>
      <w:bookmarkStart w:id="720" w:name="_Toc150631350"/>
      <w:bookmarkStart w:id="721" w:name="_Toc150631625"/>
      <w:bookmarkStart w:id="722" w:name="_Toc150631901"/>
      <w:bookmarkStart w:id="723" w:name="_Toc150662430"/>
      <w:bookmarkStart w:id="724" w:name="_Toc150662700"/>
      <w:bookmarkStart w:id="725" w:name="_Toc150663024"/>
      <w:bookmarkStart w:id="726" w:name="_Toc150663295"/>
      <w:bookmarkStart w:id="727" w:name="_Toc150663828"/>
      <w:bookmarkStart w:id="728" w:name="_Toc150664095"/>
      <w:bookmarkStart w:id="729" w:name="_Toc150664362"/>
      <w:bookmarkStart w:id="730" w:name="_Toc150629920"/>
      <w:bookmarkStart w:id="731" w:name="_Toc150630221"/>
      <w:bookmarkStart w:id="732" w:name="_Toc150630508"/>
      <w:bookmarkStart w:id="733" w:name="_Toc150630799"/>
      <w:bookmarkStart w:id="734" w:name="_Toc150631351"/>
      <w:bookmarkStart w:id="735" w:name="_Toc150631626"/>
      <w:bookmarkStart w:id="736" w:name="_Toc150631902"/>
      <w:bookmarkStart w:id="737" w:name="_Toc150662431"/>
      <w:bookmarkStart w:id="738" w:name="_Toc150662701"/>
      <w:bookmarkStart w:id="739" w:name="_Toc150663025"/>
      <w:bookmarkStart w:id="740" w:name="_Toc150663296"/>
      <w:bookmarkStart w:id="741" w:name="_Toc150663829"/>
      <w:bookmarkStart w:id="742" w:name="_Toc150664096"/>
      <w:bookmarkStart w:id="743" w:name="_Toc150664363"/>
      <w:bookmarkStart w:id="744" w:name="_Toc150629921"/>
      <w:bookmarkStart w:id="745" w:name="_Toc150630222"/>
      <w:bookmarkStart w:id="746" w:name="_Toc150630509"/>
      <w:bookmarkStart w:id="747" w:name="_Toc150630800"/>
      <w:bookmarkStart w:id="748" w:name="_Toc150631352"/>
      <w:bookmarkStart w:id="749" w:name="_Toc150631627"/>
      <w:bookmarkStart w:id="750" w:name="_Toc150631903"/>
      <w:bookmarkStart w:id="751" w:name="_Toc150662432"/>
      <w:bookmarkStart w:id="752" w:name="_Toc150662702"/>
      <w:bookmarkStart w:id="753" w:name="_Toc150663026"/>
      <w:bookmarkStart w:id="754" w:name="_Toc150663297"/>
      <w:bookmarkStart w:id="755" w:name="_Toc150663830"/>
      <w:bookmarkStart w:id="756" w:name="_Toc150664097"/>
      <w:bookmarkStart w:id="757" w:name="_Toc150664364"/>
      <w:bookmarkStart w:id="758" w:name="_Toc150629922"/>
      <w:bookmarkStart w:id="759" w:name="_Toc150630223"/>
      <w:bookmarkStart w:id="760" w:name="_Toc150630510"/>
      <w:bookmarkStart w:id="761" w:name="_Toc150630801"/>
      <w:bookmarkStart w:id="762" w:name="_Toc150631353"/>
      <w:bookmarkStart w:id="763" w:name="_Toc150631628"/>
      <w:bookmarkStart w:id="764" w:name="_Toc150631904"/>
      <w:bookmarkStart w:id="765" w:name="_Toc150662433"/>
      <w:bookmarkStart w:id="766" w:name="_Toc150662703"/>
      <w:bookmarkStart w:id="767" w:name="_Toc150663027"/>
      <w:bookmarkStart w:id="768" w:name="_Toc150663298"/>
      <w:bookmarkStart w:id="769" w:name="_Toc150663831"/>
      <w:bookmarkStart w:id="770" w:name="_Toc150664098"/>
      <w:bookmarkStart w:id="771" w:name="_Toc150664365"/>
      <w:bookmarkStart w:id="772" w:name="_Toc150629923"/>
      <w:bookmarkStart w:id="773" w:name="_Toc150630224"/>
      <w:bookmarkStart w:id="774" w:name="_Toc150630511"/>
      <w:bookmarkStart w:id="775" w:name="_Toc150630802"/>
      <w:bookmarkStart w:id="776" w:name="_Toc150631354"/>
      <w:bookmarkStart w:id="777" w:name="_Toc150631629"/>
      <w:bookmarkStart w:id="778" w:name="_Toc150631905"/>
      <w:bookmarkStart w:id="779" w:name="_Toc150662434"/>
      <w:bookmarkStart w:id="780" w:name="_Toc150662704"/>
      <w:bookmarkStart w:id="781" w:name="_Toc150663028"/>
      <w:bookmarkStart w:id="782" w:name="_Toc150663299"/>
      <w:bookmarkStart w:id="783" w:name="_Toc150663832"/>
      <w:bookmarkStart w:id="784" w:name="_Toc150664099"/>
      <w:bookmarkStart w:id="785" w:name="_Toc150664366"/>
      <w:bookmarkStart w:id="786" w:name="_2.2.3_Procedura_przejęcia"/>
      <w:bookmarkStart w:id="787" w:name="_2.9.1.5_Procedura_przejęcia"/>
      <w:bookmarkStart w:id="788" w:name="_Toc150629924"/>
      <w:bookmarkStart w:id="789" w:name="_Toc150630225"/>
      <w:bookmarkStart w:id="790" w:name="_Toc150630512"/>
      <w:bookmarkStart w:id="791" w:name="_Toc150630803"/>
      <w:bookmarkStart w:id="792" w:name="_Toc150631355"/>
      <w:bookmarkStart w:id="793" w:name="_Toc150631630"/>
      <w:bookmarkStart w:id="794" w:name="_Toc150631906"/>
      <w:bookmarkStart w:id="795" w:name="_Toc150662435"/>
      <w:bookmarkStart w:id="796" w:name="_Toc150662705"/>
      <w:bookmarkStart w:id="797" w:name="_Toc150663029"/>
      <w:bookmarkStart w:id="798" w:name="_Toc150663300"/>
      <w:bookmarkStart w:id="799" w:name="_Toc150663833"/>
      <w:bookmarkStart w:id="800" w:name="_Toc150664100"/>
      <w:bookmarkStart w:id="801" w:name="_Toc150664367"/>
      <w:bookmarkStart w:id="802" w:name="_Toc150629925"/>
      <w:bookmarkStart w:id="803" w:name="_Toc150630226"/>
      <w:bookmarkStart w:id="804" w:name="_Toc150630513"/>
      <w:bookmarkStart w:id="805" w:name="_Toc150630804"/>
      <w:bookmarkStart w:id="806" w:name="_Toc150631356"/>
      <w:bookmarkStart w:id="807" w:name="_Toc150631631"/>
      <w:bookmarkStart w:id="808" w:name="_Toc150631907"/>
      <w:bookmarkStart w:id="809" w:name="_Toc150662436"/>
      <w:bookmarkStart w:id="810" w:name="_Toc150662706"/>
      <w:bookmarkStart w:id="811" w:name="_Toc150663030"/>
      <w:bookmarkStart w:id="812" w:name="_Toc150663301"/>
      <w:bookmarkStart w:id="813" w:name="_Toc150663834"/>
      <w:bookmarkStart w:id="814" w:name="_Toc150664101"/>
      <w:bookmarkStart w:id="815" w:name="_Toc150664368"/>
      <w:bookmarkStart w:id="816" w:name="_Toc150629926"/>
      <w:bookmarkStart w:id="817" w:name="_Toc150630227"/>
      <w:bookmarkStart w:id="818" w:name="_Toc150630514"/>
      <w:bookmarkStart w:id="819" w:name="_Toc150630805"/>
      <w:bookmarkStart w:id="820" w:name="_Toc150631357"/>
      <w:bookmarkStart w:id="821" w:name="_Toc150631632"/>
      <w:bookmarkStart w:id="822" w:name="_Toc150631908"/>
      <w:bookmarkStart w:id="823" w:name="_Toc150662437"/>
      <w:bookmarkStart w:id="824" w:name="_Toc150662707"/>
      <w:bookmarkStart w:id="825" w:name="_Toc150663031"/>
      <w:bookmarkStart w:id="826" w:name="_Toc150663302"/>
      <w:bookmarkStart w:id="827" w:name="_Toc150663835"/>
      <w:bookmarkStart w:id="828" w:name="_Toc150664102"/>
      <w:bookmarkStart w:id="829" w:name="_Toc150664369"/>
      <w:bookmarkStart w:id="830" w:name="_Toc150629927"/>
      <w:bookmarkStart w:id="831" w:name="_Toc150630228"/>
      <w:bookmarkStart w:id="832" w:name="_Toc150630515"/>
      <w:bookmarkStart w:id="833" w:name="_Toc150630806"/>
      <w:bookmarkStart w:id="834" w:name="_Toc150631358"/>
      <w:bookmarkStart w:id="835" w:name="_Toc150631633"/>
      <w:bookmarkStart w:id="836" w:name="_Toc150631909"/>
      <w:bookmarkStart w:id="837" w:name="_Toc150662438"/>
      <w:bookmarkStart w:id="838" w:name="_Toc150662708"/>
      <w:bookmarkStart w:id="839" w:name="_Toc150663032"/>
      <w:bookmarkStart w:id="840" w:name="_Toc150663303"/>
      <w:bookmarkStart w:id="841" w:name="_Toc150663836"/>
      <w:bookmarkStart w:id="842" w:name="_Toc150664103"/>
      <w:bookmarkStart w:id="843" w:name="_Toc150664370"/>
      <w:bookmarkStart w:id="844" w:name="_Toc150629928"/>
      <w:bookmarkStart w:id="845" w:name="_Toc150630229"/>
      <w:bookmarkStart w:id="846" w:name="_Toc150630516"/>
      <w:bookmarkStart w:id="847" w:name="_Toc150630807"/>
      <w:bookmarkStart w:id="848" w:name="_Toc150631359"/>
      <w:bookmarkStart w:id="849" w:name="_Toc150631634"/>
      <w:bookmarkStart w:id="850" w:name="_Toc150631910"/>
      <w:bookmarkStart w:id="851" w:name="_Toc150662439"/>
      <w:bookmarkStart w:id="852" w:name="_Toc150662709"/>
      <w:bookmarkStart w:id="853" w:name="_Toc150663033"/>
      <w:bookmarkStart w:id="854" w:name="_Toc150663304"/>
      <w:bookmarkStart w:id="855" w:name="_Toc150663837"/>
      <w:bookmarkStart w:id="856" w:name="_Toc150664104"/>
      <w:bookmarkStart w:id="857" w:name="_Toc150664371"/>
      <w:bookmarkStart w:id="858" w:name="_Toc150629929"/>
      <w:bookmarkStart w:id="859" w:name="_Toc150630230"/>
      <w:bookmarkStart w:id="860" w:name="_Toc150630517"/>
      <w:bookmarkStart w:id="861" w:name="_Toc150630808"/>
      <w:bookmarkStart w:id="862" w:name="_Toc150631360"/>
      <w:bookmarkStart w:id="863" w:name="_Toc150631635"/>
      <w:bookmarkStart w:id="864" w:name="_Toc150631911"/>
      <w:bookmarkStart w:id="865" w:name="_Toc150662440"/>
      <w:bookmarkStart w:id="866" w:name="_Toc150662710"/>
      <w:bookmarkStart w:id="867" w:name="_Toc150663034"/>
      <w:bookmarkStart w:id="868" w:name="_Toc150663305"/>
      <w:bookmarkStart w:id="869" w:name="_Toc150663838"/>
      <w:bookmarkStart w:id="870" w:name="_Toc150664105"/>
      <w:bookmarkStart w:id="871" w:name="_Toc150664372"/>
      <w:bookmarkStart w:id="872" w:name="_Toc150629930"/>
      <w:bookmarkStart w:id="873" w:name="_Toc150630231"/>
      <w:bookmarkStart w:id="874" w:name="_Toc150630518"/>
      <w:bookmarkStart w:id="875" w:name="_Toc150630809"/>
      <w:bookmarkStart w:id="876" w:name="_Toc150631361"/>
      <w:bookmarkStart w:id="877" w:name="_Toc150631636"/>
      <w:bookmarkStart w:id="878" w:name="_Toc150631912"/>
      <w:bookmarkStart w:id="879" w:name="_Toc150662441"/>
      <w:bookmarkStart w:id="880" w:name="_Toc150662711"/>
      <w:bookmarkStart w:id="881" w:name="_Toc150663035"/>
      <w:bookmarkStart w:id="882" w:name="_Toc150663306"/>
      <w:bookmarkStart w:id="883" w:name="_Toc150663839"/>
      <w:bookmarkStart w:id="884" w:name="_Toc150664106"/>
      <w:bookmarkStart w:id="885" w:name="_Toc150664373"/>
      <w:bookmarkStart w:id="886" w:name="_Toc150629931"/>
      <w:bookmarkStart w:id="887" w:name="_Toc150630232"/>
      <w:bookmarkStart w:id="888" w:name="_Toc150630519"/>
      <w:bookmarkStart w:id="889" w:name="_Toc150630810"/>
      <w:bookmarkStart w:id="890" w:name="_Toc150631362"/>
      <w:bookmarkStart w:id="891" w:name="_Toc150631637"/>
      <w:bookmarkStart w:id="892" w:name="_Toc150631913"/>
      <w:bookmarkStart w:id="893" w:name="_Toc150662442"/>
      <w:bookmarkStart w:id="894" w:name="_Toc150662712"/>
      <w:bookmarkStart w:id="895" w:name="_Toc150663036"/>
      <w:bookmarkStart w:id="896" w:name="_Toc150663307"/>
      <w:bookmarkStart w:id="897" w:name="_Toc150663840"/>
      <w:bookmarkStart w:id="898" w:name="_Toc150664107"/>
      <w:bookmarkStart w:id="899" w:name="_Toc150664374"/>
      <w:bookmarkStart w:id="900" w:name="_2.2.4_Procedura_lądowania"/>
      <w:bookmarkStart w:id="901" w:name="_2.1.2.4_Procedura_lądowania"/>
      <w:bookmarkStart w:id="902" w:name="_2.9.1.6_Procedura_lądowania"/>
      <w:bookmarkStart w:id="903" w:name="_Toc150629932"/>
      <w:bookmarkStart w:id="904" w:name="_Toc150630233"/>
      <w:bookmarkStart w:id="905" w:name="_Toc150630520"/>
      <w:bookmarkStart w:id="906" w:name="_Toc150630811"/>
      <w:bookmarkStart w:id="907" w:name="_Toc150631363"/>
      <w:bookmarkStart w:id="908" w:name="_Toc150631638"/>
      <w:bookmarkStart w:id="909" w:name="_Toc150631914"/>
      <w:bookmarkStart w:id="910" w:name="_Toc150662443"/>
      <w:bookmarkStart w:id="911" w:name="_Toc150662713"/>
      <w:bookmarkStart w:id="912" w:name="_Toc150663037"/>
      <w:bookmarkStart w:id="913" w:name="_Toc150663308"/>
      <w:bookmarkStart w:id="914" w:name="_Toc150663841"/>
      <w:bookmarkStart w:id="915" w:name="_Toc150664108"/>
      <w:bookmarkStart w:id="916" w:name="_Toc150664375"/>
      <w:bookmarkStart w:id="917" w:name="_Toc150629933"/>
      <w:bookmarkStart w:id="918" w:name="_Toc150630234"/>
      <w:bookmarkStart w:id="919" w:name="_Toc150630521"/>
      <w:bookmarkStart w:id="920" w:name="_Toc150630812"/>
      <w:bookmarkStart w:id="921" w:name="_Toc150631364"/>
      <w:bookmarkStart w:id="922" w:name="_Toc150631639"/>
      <w:bookmarkStart w:id="923" w:name="_Toc150631915"/>
      <w:bookmarkStart w:id="924" w:name="_Toc150662444"/>
      <w:bookmarkStart w:id="925" w:name="_Toc150662714"/>
      <w:bookmarkStart w:id="926" w:name="_Toc150663038"/>
      <w:bookmarkStart w:id="927" w:name="_Toc150663309"/>
      <w:bookmarkStart w:id="928" w:name="_Toc150663842"/>
      <w:bookmarkStart w:id="929" w:name="_Toc150664109"/>
      <w:bookmarkStart w:id="930" w:name="_Toc150664376"/>
      <w:bookmarkStart w:id="931" w:name="_Toc150629934"/>
      <w:bookmarkStart w:id="932" w:name="_Toc150630235"/>
      <w:bookmarkStart w:id="933" w:name="_Toc150630522"/>
      <w:bookmarkStart w:id="934" w:name="_Toc150630813"/>
      <w:bookmarkStart w:id="935" w:name="_Toc150631365"/>
      <w:bookmarkStart w:id="936" w:name="_Toc150631640"/>
      <w:bookmarkStart w:id="937" w:name="_Toc150631916"/>
      <w:bookmarkStart w:id="938" w:name="_Toc150662445"/>
      <w:bookmarkStart w:id="939" w:name="_Toc150662715"/>
      <w:bookmarkStart w:id="940" w:name="_Toc150663039"/>
      <w:bookmarkStart w:id="941" w:name="_Toc150663310"/>
      <w:bookmarkStart w:id="942" w:name="_Toc150663843"/>
      <w:bookmarkStart w:id="943" w:name="_Toc150664110"/>
      <w:bookmarkStart w:id="944" w:name="_Toc150664377"/>
      <w:bookmarkStart w:id="945" w:name="_Toc150629935"/>
      <w:bookmarkStart w:id="946" w:name="_Toc150630236"/>
      <w:bookmarkStart w:id="947" w:name="_Toc150630523"/>
      <w:bookmarkStart w:id="948" w:name="_Toc150630814"/>
      <w:bookmarkStart w:id="949" w:name="_Toc150631366"/>
      <w:bookmarkStart w:id="950" w:name="_Toc150631641"/>
      <w:bookmarkStart w:id="951" w:name="_Toc150631917"/>
      <w:bookmarkStart w:id="952" w:name="_Toc150662446"/>
      <w:bookmarkStart w:id="953" w:name="_Toc150662716"/>
      <w:bookmarkStart w:id="954" w:name="_Toc150663040"/>
      <w:bookmarkStart w:id="955" w:name="_Toc150663311"/>
      <w:bookmarkStart w:id="956" w:name="_Toc150663844"/>
      <w:bookmarkStart w:id="957" w:name="_Toc150664111"/>
      <w:bookmarkStart w:id="958" w:name="_Toc150664378"/>
      <w:bookmarkStart w:id="959" w:name="_Toc150629936"/>
      <w:bookmarkStart w:id="960" w:name="_Toc150630237"/>
      <w:bookmarkStart w:id="961" w:name="_Toc150630524"/>
      <w:bookmarkStart w:id="962" w:name="_Toc150630815"/>
      <w:bookmarkStart w:id="963" w:name="_Toc150631367"/>
      <w:bookmarkStart w:id="964" w:name="_Toc150631642"/>
      <w:bookmarkStart w:id="965" w:name="_Toc150631918"/>
      <w:bookmarkStart w:id="966" w:name="_Toc150662447"/>
      <w:bookmarkStart w:id="967" w:name="_Toc150662717"/>
      <w:bookmarkStart w:id="968" w:name="_Toc150663041"/>
      <w:bookmarkStart w:id="969" w:name="_Toc150663312"/>
      <w:bookmarkStart w:id="970" w:name="_Toc150663845"/>
      <w:bookmarkStart w:id="971" w:name="_Toc150664112"/>
      <w:bookmarkStart w:id="972" w:name="_Toc150664379"/>
      <w:bookmarkStart w:id="973" w:name="_Toc150629937"/>
      <w:bookmarkStart w:id="974" w:name="_Toc150630238"/>
      <w:bookmarkStart w:id="975" w:name="_Toc150630525"/>
      <w:bookmarkStart w:id="976" w:name="_Toc150630816"/>
      <w:bookmarkStart w:id="977" w:name="_Toc150631368"/>
      <w:bookmarkStart w:id="978" w:name="_Toc150631643"/>
      <w:bookmarkStart w:id="979" w:name="_Toc150631919"/>
      <w:bookmarkStart w:id="980" w:name="_Toc150662448"/>
      <w:bookmarkStart w:id="981" w:name="_Toc150662718"/>
      <w:bookmarkStart w:id="982" w:name="_Toc150663042"/>
      <w:bookmarkStart w:id="983" w:name="_Toc150663313"/>
      <w:bookmarkStart w:id="984" w:name="_Toc150663846"/>
      <w:bookmarkStart w:id="985" w:name="_Toc150664113"/>
      <w:bookmarkStart w:id="986" w:name="_Toc150664380"/>
      <w:bookmarkStart w:id="987" w:name="_Toc150629938"/>
      <w:bookmarkStart w:id="988" w:name="_Toc150630239"/>
      <w:bookmarkStart w:id="989" w:name="_Toc150630526"/>
      <w:bookmarkStart w:id="990" w:name="_Toc150630817"/>
      <w:bookmarkStart w:id="991" w:name="_Toc150631369"/>
      <w:bookmarkStart w:id="992" w:name="_Toc150631644"/>
      <w:bookmarkStart w:id="993" w:name="_Toc150631920"/>
      <w:bookmarkStart w:id="994" w:name="_Toc150662449"/>
      <w:bookmarkStart w:id="995" w:name="_Toc150662719"/>
      <w:bookmarkStart w:id="996" w:name="_Toc150663043"/>
      <w:bookmarkStart w:id="997" w:name="_Toc150663314"/>
      <w:bookmarkStart w:id="998" w:name="_Toc150663847"/>
      <w:bookmarkStart w:id="999" w:name="_Toc150664114"/>
      <w:bookmarkStart w:id="1000" w:name="_Toc150664381"/>
      <w:bookmarkStart w:id="1001" w:name="_Toc150629939"/>
      <w:bookmarkStart w:id="1002" w:name="_Toc150630240"/>
      <w:bookmarkStart w:id="1003" w:name="_Toc150630527"/>
      <w:bookmarkStart w:id="1004" w:name="_Toc150630818"/>
      <w:bookmarkStart w:id="1005" w:name="_Toc150631370"/>
      <w:bookmarkStart w:id="1006" w:name="_Toc150631645"/>
      <w:bookmarkStart w:id="1007" w:name="_Toc150631921"/>
      <w:bookmarkStart w:id="1008" w:name="_Toc150662450"/>
      <w:bookmarkStart w:id="1009" w:name="_Toc150662720"/>
      <w:bookmarkStart w:id="1010" w:name="_Toc150663044"/>
      <w:bookmarkStart w:id="1011" w:name="_Toc150663315"/>
      <w:bookmarkStart w:id="1012" w:name="_Toc150663848"/>
      <w:bookmarkStart w:id="1013" w:name="_Toc150664115"/>
      <w:bookmarkStart w:id="1014" w:name="_Toc150664382"/>
      <w:bookmarkStart w:id="1015" w:name="_Toc150629940"/>
      <w:bookmarkStart w:id="1016" w:name="_Toc150630241"/>
      <w:bookmarkStart w:id="1017" w:name="_Toc150630528"/>
      <w:bookmarkStart w:id="1018" w:name="_Toc150630819"/>
      <w:bookmarkStart w:id="1019" w:name="_Toc150631371"/>
      <w:bookmarkStart w:id="1020" w:name="_Toc150631646"/>
      <w:bookmarkStart w:id="1021" w:name="_Toc150631922"/>
      <w:bookmarkStart w:id="1022" w:name="_Toc150662451"/>
      <w:bookmarkStart w:id="1023" w:name="_Toc150662721"/>
      <w:bookmarkStart w:id="1024" w:name="_Toc150663045"/>
      <w:bookmarkStart w:id="1025" w:name="_Toc150663316"/>
      <w:bookmarkStart w:id="1026" w:name="_Toc150663849"/>
      <w:bookmarkStart w:id="1027" w:name="_Toc150664116"/>
      <w:bookmarkStart w:id="1028" w:name="_Toc150664383"/>
      <w:bookmarkStart w:id="1029" w:name="_Toc150629941"/>
      <w:bookmarkStart w:id="1030" w:name="_Toc150630242"/>
      <w:bookmarkStart w:id="1031" w:name="_Toc150630529"/>
      <w:bookmarkStart w:id="1032" w:name="_Toc150630820"/>
      <w:bookmarkStart w:id="1033" w:name="_Toc150631372"/>
      <w:bookmarkStart w:id="1034" w:name="_Toc150631647"/>
      <w:bookmarkStart w:id="1035" w:name="_Toc150631923"/>
      <w:bookmarkStart w:id="1036" w:name="_Toc150662452"/>
      <w:bookmarkStart w:id="1037" w:name="_Toc150662722"/>
      <w:bookmarkStart w:id="1038" w:name="_Toc150663046"/>
      <w:bookmarkStart w:id="1039" w:name="_Toc150663317"/>
      <w:bookmarkStart w:id="1040" w:name="_Toc150663850"/>
      <w:bookmarkStart w:id="1041" w:name="_Toc150664117"/>
      <w:bookmarkStart w:id="1042" w:name="_Toc150664384"/>
      <w:bookmarkStart w:id="1043" w:name="_Toc150629942"/>
      <w:bookmarkStart w:id="1044" w:name="_Toc150630243"/>
      <w:bookmarkStart w:id="1045" w:name="_Toc150630530"/>
      <w:bookmarkStart w:id="1046" w:name="_Toc150630821"/>
      <w:bookmarkStart w:id="1047" w:name="_Toc150631373"/>
      <w:bookmarkStart w:id="1048" w:name="_Toc150631648"/>
      <w:bookmarkStart w:id="1049" w:name="_Toc150631924"/>
      <w:bookmarkStart w:id="1050" w:name="_Toc150662453"/>
      <w:bookmarkStart w:id="1051" w:name="_Toc150662723"/>
      <w:bookmarkStart w:id="1052" w:name="_Toc150663047"/>
      <w:bookmarkStart w:id="1053" w:name="_Toc150663318"/>
      <w:bookmarkStart w:id="1054" w:name="_Toc150663851"/>
      <w:bookmarkStart w:id="1055" w:name="_Toc150664118"/>
      <w:bookmarkStart w:id="1056" w:name="_Toc150664385"/>
      <w:bookmarkStart w:id="1057" w:name="_Toc150629943"/>
      <w:bookmarkStart w:id="1058" w:name="_Toc150630244"/>
      <w:bookmarkStart w:id="1059" w:name="_Toc150630531"/>
      <w:bookmarkStart w:id="1060" w:name="_Toc150630822"/>
      <w:bookmarkStart w:id="1061" w:name="_Toc150631374"/>
      <w:bookmarkStart w:id="1062" w:name="_Toc150631649"/>
      <w:bookmarkStart w:id="1063" w:name="_Toc150631925"/>
      <w:bookmarkStart w:id="1064" w:name="_Toc150662454"/>
      <w:bookmarkStart w:id="1065" w:name="_Toc150662724"/>
      <w:bookmarkStart w:id="1066" w:name="_Toc150663048"/>
      <w:bookmarkStart w:id="1067" w:name="_Toc150663319"/>
      <w:bookmarkStart w:id="1068" w:name="_Toc150663852"/>
      <w:bookmarkStart w:id="1069" w:name="_Toc150664119"/>
      <w:bookmarkStart w:id="1070" w:name="_Toc150664386"/>
      <w:bookmarkStart w:id="1071" w:name="_Toc150629944"/>
      <w:bookmarkStart w:id="1072" w:name="_Toc150630245"/>
      <w:bookmarkStart w:id="1073" w:name="_Toc150630532"/>
      <w:bookmarkStart w:id="1074" w:name="_Toc150630823"/>
      <w:bookmarkStart w:id="1075" w:name="_Toc150631375"/>
      <w:bookmarkStart w:id="1076" w:name="_Toc150631650"/>
      <w:bookmarkStart w:id="1077" w:name="_Toc150631926"/>
      <w:bookmarkStart w:id="1078" w:name="_Toc150662455"/>
      <w:bookmarkStart w:id="1079" w:name="_Toc150662725"/>
      <w:bookmarkStart w:id="1080" w:name="_Toc150663049"/>
      <w:bookmarkStart w:id="1081" w:name="_Toc150663320"/>
      <w:bookmarkStart w:id="1082" w:name="_Toc150663853"/>
      <w:bookmarkStart w:id="1083" w:name="_Toc150664120"/>
      <w:bookmarkStart w:id="1084" w:name="_Toc150664387"/>
      <w:bookmarkStart w:id="1085" w:name="_Toc150629945"/>
      <w:bookmarkStart w:id="1086" w:name="_Toc150630246"/>
      <w:bookmarkStart w:id="1087" w:name="_Toc150630533"/>
      <w:bookmarkStart w:id="1088" w:name="_Toc150630824"/>
      <w:bookmarkStart w:id="1089" w:name="_Toc150631376"/>
      <w:bookmarkStart w:id="1090" w:name="_Toc150631651"/>
      <w:bookmarkStart w:id="1091" w:name="_Toc150631927"/>
      <w:bookmarkStart w:id="1092" w:name="_Toc150662456"/>
      <w:bookmarkStart w:id="1093" w:name="_Toc150662726"/>
      <w:bookmarkStart w:id="1094" w:name="_Toc150663050"/>
      <w:bookmarkStart w:id="1095" w:name="_Toc150663321"/>
      <w:bookmarkStart w:id="1096" w:name="_Toc150663854"/>
      <w:bookmarkStart w:id="1097" w:name="_Toc150664121"/>
      <w:bookmarkStart w:id="1098" w:name="_Toc150664388"/>
      <w:bookmarkStart w:id="1099" w:name="_Toc150629946"/>
      <w:bookmarkStart w:id="1100" w:name="_Toc150630247"/>
      <w:bookmarkStart w:id="1101" w:name="_Toc150630534"/>
      <w:bookmarkStart w:id="1102" w:name="_Toc150630825"/>
      <w:bookmarkStart w:id="1103" w:name="_Toc150631377"/>
      <w:bookmarkStart w:id="1104" w:name="_Toc150631652"/>
      <w:bookmarkStart w:id="1105" w:name="_Toc150631928"/>
      <w:bookmarkStart w:id="1106" w:name="_Toc150662457"/>
      <w:bookmarkStart w:id="1107" w:name="_Toc150662727"/>
      <w:bookmarkStart w:id="1108" w:name="_Toc150663051"/>
      <w:bookmarkStart w:id="1109" w:name="_Toc150663322"/>
      <w:bookmarkStart w:id="1110" w:name="_Toc150663855"/>
      <w:bookmarkStart w:id="1111" w:name="_Toc150664122"/>
      <w:bookmarkStart w:id="1112" w:name="_Toc150664389"/>
      <w:bookmarkStart w:id="1113" w:name="_Toc150629947"/>
      <w:bookmarkStart w:id="1114" w:name="_Toc150630248"/>
      <w:bookmarkStart w:id="1115" w:name="_Toc150630535"/>
      <w:bookmarkStart w:id="1116" w:name="_Toc150630826"/>
      <w:bookmarkStart w:id="1117" w:name="_Toc150631378"/>
      <w:bookmarkStart w:id="1118" w:name="_Toc150631653"/>
      <w:bookmarkStart w:id="1119" w:name="_Toc150631929"/>
      <w:bookmarkStart w:id="1120" w:name="_Toc150662458"/>
      <w:bookmarkStart w:id="1121" w:name="_Toc150662728"/>
      <w:bookmarkStart w:id="1122" w:name="_Toc150663052"/>
      <w:bookmarkStart w:id="1123" w:name="_Toc150663323"/>
      <w:bookmarkStart w:id="1124" w:name="_Toc150663856"/>
      <w:bookmarkStart w:id="1125" w:name="_Toc150664123"/>
      <w:bookmarkStart w:id="1126" w:name="_Toc150664390"/>
      <w:bookmarkStart w:id="1127" w:name="_Toc150629948"/>
      <w:bookmarkStart w:id="1128" w:name="_Toc150630249"/>
      <w:bookmarkStart w:id="1129" w:name="_Toc150630536"/>
      <w:bookmarkStart w:id="1130" w:name="_Toc150630827"/>
      <w:bookmarkStart w:id="1131" w:name="_Toc150631379"/>
      <w:bookmarkStart w:id="1132" w:name="_Toc150631654"/>
      <w:bookmarkStart w:id="1133" w:name="_Toc150631930"/>
      <w:bookmarkStart w:id="1134" w:name="_Toc150662459"/>
      <w:bookmarkStart w:id="1135" w:name="_Toc150662729"/>
      <w:bookmarkStart w:id="1136" w:name="_Toc150663053"/>
      <w:bookmarkStart w:id="1137" w:name="_Toc150663324"/>
      <w:bookmarkStart w:id="1138" w:name="_Toc150663857"/>
      <w:bookmarkStart w:id="1139" w:name="_Toc150664124"/>
      <w:bookmarkStart w:id="1140" w:name="_Toc150664391"/>
      <w:bookmarkStart w:id="1141" w:name="_Toc150629949"/>
      <w:bookmarkStart w:id="1142" w:name="_Toc150630250"/>
      <w:bookmarkStart w:id="1143" w:name="_Toc150630537"/>
      <w:bookmarkStart w:id="1144" w:name="_Toc150630828"/>
      <w:bookmarkStart w:id="1145" w:name="_Toc150631380"/>
      <w:bookmarkStart w:id="1146" w:name="_Toc150631655"/>
      <w:bookmarkStart w:id="1147" w:name="_Toc150631931"/>
      <w:bookmarkStart w:id="1148" w:name="_Toc150662460"/>
      <w:bookmarkStart w:id="1149" w:name="_Toc150662730"/>
      <w:bookmarkStart w:id="1150" w:name="_Toc150663054"/>
      <w:bookmarkStart w:id="1151" w:name="_Toc150663325"/>
      <w:bookmarkStart w:id="1152" w:name="_Toc150663858"/>
      <w:bookmarkStart w:id="1153" w:name="_Toc150664125"/>
      <w:bookmarkStart w:id="1154" w:name="_Toc150664392"/>
      <w:bookmarkStart w:id="1155" w:name="_2.3.1.1_Operacja_VLOS"/>
      <w:bookmarkStart w:id="1156" w:name="_2.9.2.3.1__Operacja"/>
      <w:bookmarkStart w:id="1157" w:name="_Toc150629950"/>
      <w:bookmarkStart w:id="1158" w:name="_Toc150630251"/>
      <w:bookmarkStart w:id="1159" w:name="_Toc150630538"/>
      <w:bookmarkStart w:id="1160" w:name="_Toc150630829"/>
      <w:bookmarkStart w:id="1161" w:name="_Toc150631381"/>
      <w:bookmarkStart w:id="1162" w:name="_Toc150631656"/>
      <w:bookmarkStart w:id="1163" w:name="_Toc150631932"/>
      <w:bookmarkStart w:id="1164" w:name="_Toc150662461"/>
      <w:bookmarkStart w:id="1165" w:name="_Toc150662731"/>
      <w:bookmarkStart w:id="1166" w:name="_Toc150663055"/>
      <w:bookmarkStart w:id="1167" w:name="_Toc150663326"/>
      <w:bookmarkStart w:id="1168" w:name="_Toc150663859"/>
      <w:bookmarkStart w:id="1169" w:name="_Toc150664126"/>
      <w:bookmarkStart w:id="1170" w:name="_Toc150664393"/>
      <w:bookmarkStart w:id="1171" w:name="_Toc150629951"/>
      <w:bookmarkStart w:id="1172" w:name="_Toc150630252"/>
      <w:bookmarkStart w:id="1173" w:name="_Toc150630539"/>
      <w:bookmarkStart w:id="1174" w:name="_Toc150630830"/>
      <w:bookmarkStart w:id="1175" w:name="_Toc150631382"/>
      <w:bookmarkStart w:id="1176" w:name="_Toc150631657"/>
      <w:bookmarkStart w:id="1177" w:name="_Toc150631933"/>
      <w:bookmarkStart w:id="1178" w:name="_Toc150662462"/>
      <w:bookmarkStart w:id="1179" w:name="_Toc150662732"/>
      <w:bookmarkStart w:id="1180" w:name="_Toc150663056"/>
      <w:bookmarkStart w:id="1181" w:name="_Toc150663327"/>
      <w:bookmarkStart w:id="1182" w:name="_Toc150663860"/>
      <w:bookmarkStart w:id="1183" w:name="_Toc150664127"/>
      <w:bookmarkStart w:id="1184" w:name="_Toc150664394"/>
      <w:bookmarkStart w:id="1185" w:name="_2.3.1.2_Operacja_BVLOS"/>
      <w:bookmarkStart w:id="1186" w:name="_2.9.2.3.2_Operacja_BVLOS"/>
      <w:bookmarkStart w:id="1187" w:name="_Toc150629952"/>
      <w:bookmarkStart w:id="1188" w:name="_Toc150630253"/>
      <w:bookmarkStart w:id="1189" w:name="_Toc150630540"/>
      <w:bookmarkStart w:id="1190" w:name="_Toc150630831"/>
      <w:bookmarkStart w:id="1191" w:name="_Toc150631383"/>
      <w:bookmarkStart w:id="1192" w:name="_Toc150631658"/>
      <w:bookmarkStart w:id="1193" w:name="_Toc150631934"/>
      <w:bookmarkStart w:id="1194" w:name="_Toc150662463"/>
      <w:bookmarkStart w:id="1195" w:name="_Toc150662733"/>
      <w:bookmarkStart w:id="1196" w:name="_Toc150663057"/>
      <w:bookmarkStart w:id="1197" w:name="_Toc150663328"/>
      <w:bookmarkStart w:id="1198" w:name="_Toc150663861"/>
      <w:bookmarkStart w:id="1199" w:name="_Toc150664128"/>
      <w:bookmarkStart w:id="1200" w:name="_Toc150664395"/>
      <w:bookmarkStart w:id="1201" w:name="_Toc150629953"/>
      <w:bookmarkStart w:id="1202" w:name="_Toc150630254"/>
      <w:bookmarkStart w:id="1203" w:name="_Toc150630541"/>
      <w:bookmarkStart w:id="1204" w:name="_Toc150630832"/>
      <w:bookmarkStart w:id="1205" w:name="_Toc150631384"/>
      <w:bookmarkStart w:id="1206" w:name="_Toc150631659"/>
      <w:bookmarkStart w:id="1207" w:name="_Toc150631935"/>
      <w:bookmarkStart w:id="1208" w:name="_Toc150662464"/>
      <w:bookmarkStart w:id="1209" w:name="_Toc150662734"/>
      <w:bookmarkStart w:id="1210" w:name="_Toc150663058"/>
      <w:bookmarkStart w:id="1211" w:name="_Toc150663329"/>
      <w:bookmarkStart w:id="1212" w:name="_Toc150663862"/>
      <w:bookmarkStart w:id="1213" w:name="_Toc150664129"/>
      <w:bookmarkStart w:id="1214" w:name="_Toc150664396"/>
      <w:bookmarkStart w:id="1215" w:name="_Toc150629954"/>
      <w:bookmarkStart w:id="1216" w:name="_Toc150630255"/>
      <w:bookmarkStart w:id="1217" w:name="_Toc150630542"/>
      <w:bookmarkStart w:id="1218" w:name="_Toc150630833"/>
      <w:bookmarkStart w:id="1219" w:name="_Toc150631385"/>
      <w:bookmarkStart w:id="1220" w:name="_Toc150631660"/>
      <w:bookmarkStart w:id="1221" w:name="_Toc150631936"/>
      <w:bookmarkStart w:id="1222" w:name="_Toc150662465"/>
      <w:bookmarkStart w:id="1223" w:name="_Toc150662735"/>
      <w:bookmarkStart w:id="1224" w:name="_Toc150663059"/>
      <w:bookmarkStart w:id="1225" w:name="_Toc150663330"/>
      <w:bookmarkStart w:id="1226" w:name="_Toc150663863"/>
      <w:bookmarkStart w:id="1227" w:name="_Toc150664130"/>
      <w:bookmarkStart w:id="1228" w:name="_Toc150664397"/>
      <w:bookmarkStart w:id="1229" w:name="_Toc150629955"/>
      <w:bookmarkStart w:id="1230" w:name="_Toc150630256"/>
      <w:bookmarkStart w:id="1231" w:name="_Toc150630543"/>
      <w:bookmarkStart w:id="1232" w:name="_Toc150630834"/>
      <w:bookmarkStart w:id="1233" w:name="_Toc150631386"/>
      <w:bookmarkStart w:id="1234" w:name="_Toc150631661"/>
      <w:bookmarkStart w:id="1235" w:name="_Toc150631937"/>
      <w:bookmarkStart w:id="1236" w:name="_Toc150662466"/>
      <w:bookmarkStart w:id="1237" w:name="_Toc150662736"/>
      <w:bookmarkStart w:id="1238" w:name="_Toc150663060"/>
      <w:bookmarkStart w:id="1239" w:name="_Toc150663331"/>
      <w:bookmarkStart w:id="1240" w:name="_Toc150663864"/>
      <w:bookmarkStart w:id="1241" w:name="_Toc150664131"/>
      <w:bookmarkStart w:id="1242" w:name="_Toc150664398"/>
      <w:bookmarkStart w:id="1243" w:name="_Toc150629956"/>
      <w:bookmarkStart w:id="1244" w:name="_Toc150630257"/>
      <w:bookmarkStart w:id="1245" w:name="_Toc150630544"/>
      <w:bookmarkStart w:id="1246" w:name="_Toc150630835"/>
      <w:bookmarkStart w:id="1247" w:name="_Toc150631387"/>
      <w:bookmarkStart w:id="1248" w:name="_Toc150631662"/>
      <w:bookmarkStart w:id="1249" w:name="_Toc150631938"/>
      <w:bookmarkStart w:id="1250" w:name="_Toc150662467"/>
      <w:bookmarkStart w:id="1251" w:name="_Toc150662737"/>
      <w:bookmarkStart w:id="1252" w:name="_Toc150663061"/>
      <w:bookmarkStart w:id="1253" w:name="_Toc150663332"/>
      <w:bookmarkStart w:id="1254" w:name="_Toc150663865"/>
      <w:bookmarkStart w:id="1255" w:name="_Toc150664132"/>
      <w:bookmarkStart w:id="1256" w:name="_Toc150664399"/>
      <w:bookmarkStart w:id="1257" w:name="_Toc150629957"/>
      <w:bookmarkStart w:id="1258" w:name="_Toc150630258"/>
      <w:bookmarkStart w:id="1259" w:name="_Toc150630545"/>
      <w:bookmarkStart w:id="1260" w:name="_Toc150630836"/>
      <w:bookmarkStart w:id="1261" w:name="_Toc150631388"/>
      <w:bookmarkStart w:id="1262" w:name="_Toc150631663"/>
      <w:bookmarkStart w:id="1263" w:name="_Toc150631939"/>
      <w:bookmarkStart w:id="1264" w:name="_Toc150662468"/>
      <w:bookmarkStart w:id="1265" w:name="_Toc150662738"/>
      <w:bookmarkStart w:id="1266" w:name="_Toc150663062"/>
      <w:bookmarkStart w:id="1267" w:name="_Toc150663333"/>
      <w:bookmarkStart w:id="1268" w:name="_Toc150663866"/>
      <w:bookmarkStart w:id="1269" w:name="_Toc150664133"/>
      <w:bookmarkStart w:id="1270" w:name="_Toc150664400"/>
      <w:bookmarkStart w:id="1271" w:name="_Toc150629958"/>
      <w:bookmarkStart w:id="1272" w:name="_Toc150630259"/>
      <w:bookmarkStart w:id="1273" w:name="_Toc150630546"/>
      <w:bookmarkStart w:id="1274" w:name="_Toc150630837"/>
      <w:bookmarkStart w:id="1275" w:name="_Toc150631389"/>
      <w:bookmarkStart w:id="1276" w:name="_Toc150631664"/>
      <w:bookmarkStart w:id="1277" w:name="_Toc150631940"/>
      <w:bookmarkStart w:id="1278" w:name="_Toc150662469"/>
      <w:bookmarkStart w:id="1279" w:name="_Toc150662739"/>
      <w:bookmarkStart w:id="1280" w:name="_Toc150663063"/>
      <w:bookmarkStart w:id="1281" w:name="_Toc150663334"/>
      <w:bookmarkStart w:id="1282" w:name="_Toc150663867"/>
      <w:bookmarkStart w:id="1283" w:name="_Toc150664134"/>
      <w:bookmarkStart w:id="1284" w:name="_Toc150664401"/>
      <w:bookmarkStart w:id="1285" w:name="_Toc150629959"/>
      <w:bookmarkStart w:id="1286" w:name="_Toc150630260"/>
      <w:bookmarkStart w:id="1287" w:name="_Toc150630547"/>
      <w:bookmarkStart w:id="1288" w:name="_Toc150630838"/>
      <w:bookmarkStart w:id="1289" w:name="_Toc150631390"/>
      <w:bookmarkStart w:id="1290" w:name="_Toc150631665"/>
      <w:bookmarkStart w:id="1291" w:name="_Toc150631941"/>
      <w:bookmarkStart w:id="1292" w:name="_Toc150662470"/>
      <w:bookmarkStart w:id="1293" w:name="_Toc150662740"/>
      <w:bookmarkStart w:id="1294" w:name="_Toc150663064"/>
      <w:bookmarkStart w:id="1295" w:name="_Toc150663335"/>
      <w:bookmarkStart w:id="1296" w:name="_Toc150663868"/>
      <w:bookmarkStart w:id="1297" w:name="_Toc150664135"/>
      <w:bookmarkStart w:id="1298" w:name="_Toc150664402"/>
      <w:bookmarkStart w:id="1299" w:name="_Toc150629960"/>
      <w:bookmarkStart w:id="1300" w:name="_Toc150630261"/>
      <w:bookmarkStart w:id="1301" w:name="_Toc150630548"/>
      <w:bookmarkStart w:id="1302" w:name="_Toc150630839"/>
      <w:bookmarkStart w:id="1303" w:name="_Toc150631391"/>
      <w:bookmarkStart w:id="1304" w:name="_Toc150631666"/>
      <w:bookmarkStart w:id="1305" w:name="_Toc150631942"/>
      <w:bookmarkStart w:id="1306" w:name="_Toc150662471"/>
      <w:bookmarkStart w:id="1307" w:name="_Toc150662741"/>
      <w:bookmarkStart w:id="1308" w:name="_Toc150663065"/>
      <w:bookmarkStart w:id="1309" w:name="_Toc150663336"/>
      <w:bookmarkStart w:id="1310" w:name="_Toc150663869"/>
      <w:bookmarkStart w:id="1311" w:name="_Toc150664136"/>
      <w:bookmarkStart w:id="1312" w:name="_Toc150664403"/>
      <w:bookmarkStart w:id="1313" w:name="_Toc150629961"/>
      <w:bookmarkStart w:id="1314" w:name="_Toc150630262"/>
      <w:bookmarkStart w:id="1315" w:name="_Toc150630549"/>
      <w:bookmarkStart w:id="1316" w:name="_Toc150630840"/>
      <w:bookmarkStart w:id="1317" w:name="_Toc150631392"/>
      <w:bookmarkStart w:id="1318" w:name="_Toc150631667"/>
      <w:bookmarkStart w:id="1319" w:name="_Toc150631943"/>
      <w:bookmarkStart w:id="1320" w:name="_Toc150662472"/>
      <w:bookmarkStart w:id="1321" w:name="_Toc150662742"/>
      <w:bookmarkStart w:id="1322" w:name="_Toc150663066"/>
      <w:bookmarkStart w:id="1323" w:name="_Toc150663337"/>
      <w:bookmarkStart w:id="1324" w:name="_Toc150663870"/>
      <w:bookmarkStart w:id="1325" w:name="_Toc150664137"/>
      <w:bookmarkStart w:id="1326" w:name="_Toc150664404"/>
      <w:bookmarkStart w:id="1327" w:name="_Toc150629962"/>
      <w:bookmarkStart w:id="1328" w:name="_Toc150630263"/>
      <w:bookmarkStart w:id="1329" w:name="_Toc150630550"/>
      <w:bookmarkStart w:id="1330" w:name="_Toc150630841"/>
      <w:bookmarkStart w:id="1331" w:name="_Toc150631393"/>
      <w:bookmarkStart w:id="1332" w:name="_Toc150631668"/>
      <w:bookmarkStart w:id="1333" w:name="_Toc150631944"/>
      <w:bookmarkStart w:id="1334" w:name="_Toc150662473"/>
      <w:bookmarkStart w:id="1335" w:name="_Toc150662743"/>
      <w:bookmarkStart w:id="1336" w:name="_Toc150663067"/>
      <w:bookmarkStart w:id="1337" w:name="_Toc150663338"/>
      <w:bookmarkStart w:id="1338" w:name="_Toc150663871"/>
      <w:bookmarkStart w:id="1339" w:name="_Toc150664138"/>
      <w:bookmarkStart w:id="1340" w:name="_Toc150664405"/>
      <w:bookmarkStart w:id="1341" w:name="_Toc150629963"/>
      <w:bookmarkStart w:id="1342" w:name="_Toc150630264"/>
      <w:bookmarkStart w:id="1343" w:name="_Toc150630551"/>
      <w:bookmarkStart w:id="1344" w:name="_Toc150630842"/>
      <w:bookmarkStart w:id="1345" w:name="_Toc150631394"/>
      <w:bookmarkStart w:id="1346" w:name="_Toc150631669"/>
      <w:bookmarkStart w:id="1347" w:name="_Toc150631945"/>
      <w:bookmarkStart w:id="1348" w:name="_Toc150662474"/>
      <w:bookmarkStart w:id="1349" w:name="_Toc150662744"/>
      <w:bookmarkStart w:id="1350" w:name="_Toc150663068"/>
      <w:bookmarkStart w:id="1351" w:name="_Toc150663339"/>
      <w:bookmarkStart w:id="1352" w:name="_Toc150663872"/>
      <w:bookmarkStart w:id="1353" w:name="_Toc150664139"/>
      <w:bookmarkStart w:id="1354" w:name="_Toc150664406"/>
      <w:bookmarkStart w:id="1355" w:name="_Toc150629964"/>
      <w:bookmarkStart w:id="1356" w:name="_Toc150630265"/>
      <w:bookmarkStart w:id="1357" w:name="_Toc150630552"/>
      <w:bookmarkStart w:id="1358" w:name="_Toc150630843"/>
      <w:bookmarkStart w:id="1359" w:name="_Toc150631395"/>
      <w:bookmarkStart w:id="1360" w:name="_Toc150631670"/>
      <w:bookmarkStart w:id="1361" w:name="_Toc150631946"/>
      <w:bookmarkStart w:id="1362" w:name="_Toc150662475"/>
      <w:bookmarkStart w:id="1363" w:name="_Toc150662745"/>
      <w:bookmarkStart w:id="1364" w:name="_Toc150663069"/>
      <w:bookmarkStart w:id="1365" w:name="_Toc150663340"/>
      <w:bookmarkStart w:id="1366" w:name="_Toc150663873"/>
      <w:bookmarkStart w:id="1367" w:name="_Toc150664140"/>
      <w:bookmarkStart w:id="1368" w:name="_Toc150664407"/>
      <w:bookmarkStart w:id="1369" w:name="_Toc150629965"/>
      <w:bookmarkStart w:id="1370" w:name="_Toc150630266"/>
      <w:bookmarkStart w:id="1371" w:name="_Toc150630553"/>
      <w:bookmarkStart w:id="1372" w:name="_Toc150630844"/>
      <w:bookmarkStart w:id="1373" w:name="_Toc150631396"/>
      <w:bookmarkStart w:id="1374" w:name="_Toc150631671"/>
      <w:bookmarkStart w:id="1375" w:name="_Toc150631947"/>
      <w:bookmarkStart w:id="1376" w:name="_Toc150662476"/>
      <w:bookmarkStart w:id="1377" w:name="_Toc150662746"/>
      <w:bookmarkStart w:id="1378" w:name="_Toc150663070"/>
      <w:bookmarkStart w:id="1379" w:name="_Toc150663341"/>
      <w:bookmarkStart w:id="1380" w:name="_Toc150663874"/>
      <w:bookmarkStart w:id="1381" w:name="_Toc150664141"/>
      <w:bookmarkStart w:id="1382" w:name="_Toc150664408"/>
      <w:bookmarkStart w:id="1383" w:name="_Toc150629966"/>
      <w:bookmarkStart w:id="1384" w:name="_Toc150630267"/>
      <w:bookmarkStart w:id="1385" w:name="_Toc150630554"/>
      <w:bookmarkStart w:id="1386" w:name="_Toc150630845"/>
      <w:bookmarkStart w:id="1387" w:name="_Toc150631397"/>
      <w:bookmarkStart w:id="1388" w:name="_Toc150631672"/>
      <w:bookmarkStart w:id="1389" w:name="_Toc150631948"/>
      <w:bookmarkStart w:id="1390" w:name="_Toc150662477"/>
      <w:bookmarkStart w:id="1391" w:name="_Toc150662747"/>
      <w:bookmarkStart w:id="1392" w:name="_Toc150663071"/>
      <w:bookmarkStart w:id="1393" w:name="_Toc150663342"/>
      <w:bookmarkStart w:id="1394" w:name="_Toc150663875"/>
      <w:bookmarkStart w:id="1395" w:name="_Toc150664142"/>
      <w:bookmarkStart w:id="1396" w:name="_Toc150664409"/>
      <w:bookmarkStart w:id="1397" w:name="_Toc150629967"/>
      <w:bookmarkStart w:id="1398" w:name="_Toc150630268"/>
      <w:bookmarkStart w:id="1399" w:name="_Toc150630555"/>
      <w:bookmarkStart w:id="1400" w:name="_Toc150630846"/>
      <w:bookmarkStart w:id="1401" w:name="_Toc150631398"/>
      <w:bookmarkStart w:id="1402" w:name="_Toc150631673"/>
      <w:bookmarkStart w:id="1403" w:name="_Toc150631949"/>
      <w:bookmarkStart w:id="1404" w:name="_Toc150662478"/>
      <w:bookmarkStart w:id="1405" w:name="_Toc150662748"/>
      <w:bookmarkStart w:id="1406" w:name="_Toc150663072"/>
      <w:bookmarkStart w:id="1407" w:name="_Toc150663343"/>
      <w:bookmarkStart w:id="1408" w:name="_Toc150663876"/>
      <w:bookmarkStart w:id="1409" w:name="_Toc150664143"/>
      <w:bookmarkStart w:id="1410" w:name="_Toc150664410"/>
      <w:bookmarkStart w:id="1411" w:name="_Toc150629968"/>
      <w:bookmarkStart w:id="1412" w:name="_Toc150630269"/>
      <w:bookmarkStart w:id="1413" w:name="_Toc150630556"/>
      <w:bookmarkStart w:id="1414" w:name="_Toc150630847"/>
      <w:bookmarkStart w:id="1415" w:name="_Toc150631399"/>
      <w:bookmarkStart w:id="1416" w:name="_Toc150631674"/>
      <w:bookmarkStart w:id="1417" w:name="_Toc150631950"/>
      <w:bookmarkStart w:id="1418" w:name="_Toc150662479"/>
      <w:bookmarkStart w:id="1419" w:name="_Toc150662749"/>
      <w:bookmarkStart w:id="1420" w:name="_Toc150663073"/>
      <w:bookmarkStart w:id="1421" w:name="_Toc150663344"/>
      <w:bookmarkStart w:id="1422" w:name="_Toc150663877"/>
      <w:bookmarkStart w:id="1423" w:name="_Toc150664144"/>
      <w:bookmarkStart w:id="1424" w:name="_Toc150664411"/>
      <w:bookmarkStart w:id="1425" w:name="_Toc150629969"/>
      <w:bookmarkStart w:id="1426" w:name="_Toc150630270"/>
      <w:bookmarkStart w:id="1427" w:name="_Toc150630557"/>
      <w:bookmarkStart w:id="1428" w:name="_Toc150630848"/>
      <w:bookmarkStart w:id="1429" w:name="_Toc150631400"/>
      <w:bookmarkStart w:id="1430" w:name="_Toc150631675"/>
      <w:bookmarkStart w:id="1431" w:name="_Toc150631951"/>
      <w:bookmarkStart w:id="1432" w:name="_Toc150662480"/>
      <w:bookmarkStart w:id="1433" w:name="_Toc150662750"/>
      <w:bookmarkStart w:id="1434" w:name="_Toc150663074"/>
      <w:bookmarkStart w:id="1435" w:name="_Toc150663345"/>
      <w:bookmarkStart w:id="1436" w:name="_Toc150663878"/>
      <w:bookmarkStart w:id="1437" w:name="_Toc150664145"/>
      <w:bookmarkStart w:id="1438" w:name="_Toc150664412"/>
      <w:bookmarkStart w:id="1439" w:name="_Toc150629970"/>
      <w:bookmarkStart w:id="1440" w:name="_Toc150630271"/>
      <w:bookmarkStart w:id="1441" w:name="_Toc150630558"/>
      <w:bookmarkStart w:id="1442" w:name="_Toc150630849"/>
      <w:bookmarkStart w:id="1443" w:name="_Toc150631401"/>
      <w:bookmarkStart w:id="1444" w:name="_Toc150631676"/>
      <w:bookmarkStart w:id="1445" w:name="_Toc150631952"/>
      <w:bookmarkStart w:id="1446" w:name="_Toc150662481"/>
      <w:bookmarkStart w:id="1447" w:name="_Toc150662751"/>
      <w:bookmarkStart w:id="1448" w:name="_Toc150663075"/>
      <w:bookmarkStart w:id="1449" w:name="_Toc150663346"/>
      <w:bookmarkStart w:id="1450" w:name="_Toc150663879"/>
      <w:bookmarkStart w:id="1451" w:name="_Toc150664146"/>
      <w:bookmarkStart w:id="1452" w:name="_Toc150664413"/>
      <w:bookmarkStart w:id="1453" w:name="_Toc150629971"/>
      <w:bookmarkStart w:id="1454" w:name="_Toc150630272"/>
      <w:bookmarkStart w:id="1455" w:name="_Toc150630559"/>
      <w:bookmarkStart w:id="1456" w:name="_Toc150630850"/>
      <w:bookmarkStart w:id="1457" w:name="_Toc150631402"/>
      <w:bookmarkStart w:id="1458" w:name="_Toc150631677"/>
      <w:bookmarkStart w:id="1459" w:name="_Toc150631953"/>
      <w:bookmarkStart w:id="1460" w:name="_Toc150662482"/>
      <w:bookmarkStart w:id="1461" w:name="_Toc150662752"/>
      <w:bookmarkStart w:id="1462" w:name="_Toc150663076"/>
      <w:bookmarkStart w:id="1463" w:name="_Toc150663347"/>
      <w:bookmarkStart w:id="1464" w:name="_Toc150663880"/>
      <w:bookmarkStart w:id="1465" w:name="_Toc150664147"/>
      <w:bookmarkStart w:id="1466" w:name="_Toc150664414"/>
      <w:bookmarkStart w:id="1467" w:name="_Toc150629972"/>
      <w:bookmarkStart w:id="1468" w:name="_Toc150630273"/>
      <w:bookmarkStart w:id="1469" w:name="_Toc150630560"/>
      <w:bookmarkStart w:id="1470" w:name="_Toc150630851"/>
      <w:bookmarkStart w:id="1471" w:name="_Toc150631403"/>
      <w:bookmarkStart w:id="1472" w:name="_Toc150631678"/>
      <w:bookmarkStart w:id="1473" w:name="_Toc150631954"/>
      <w:bookmarkStart w:id="1474" w:name="_Toc150662483"/>
      <w:bookmarkStart w:id="1475" w:name="_Toc150662753"/>
      <w:bookmarkStart w:id="1476" w:name="_Toc150663077"/>
      <w:bookmarkStart w:id="1477" w:name="_Toc150663348"/>
      <w:bookmarkStart w:id="1478" w:name="_Toc150663881"/>
      <w:bookmarkStart w:id="1479" w:name="_Toc150664148"/>
      <w:bookmarkStart w:id="1480" w:name="_Toc150664415"/>
      <w:bookmarkStart w:id="1481" w:name="_Toc150629973"/>
      <w:bookmarkStart w:id="1482" w:name="_Toc150630274"/>
      <w:bookmarkStart w:id="1483" w:name="_Toc150630561"/>
      <w:bookmarkStart w:id="1484" w:name="_Toc150630852"/>
      <w:bookmarkStart w:id="1485" w:name="_Toc150631404"/>
      <w:bookmarkStart w:id="1486" w:name="_Toc150631679"/>
      <w:bookmarkStart w:id="1487" w:name="_Toc150631955"/>
      <w:bookmarkStart w:id="1488" w:name="_Toc150662484"/>
      <w:bookmarkStart w:id="1489" w:name="_Toc150662754"/>
      <w:bookmarkStart w:id="1490" w:name="_Toc150663078"/>
      <w:bookmarkStart w:id="1491" w:name="_Toc150663349"/>
      <w:bookmarkStart w:id="1492" w:name="_Toc150663882"/>
      <w:bookmarkStart w:id="1493" w:name="_Toc150664149"/>
      <w:bookmarkStart w:id="1494" w:name="_Toc150664416"/>
      <w:bookmarkStart w:id="1495" w:name="_Toc150629974"/>
      <w:bookmarkStart w:id="1496" w:name="_Toc150630275"/>
      <w:bookmarkStart w:id="1497" w:name="_Toc150630562"/>
      <w:bookmarkStart w:id="1498" w:name="_Toc150630853"/>
      <w:bookmarkStart w:id="1499" w:name="_Toc150631405"/>
      <w:bookmarkStart w:id="1500" w:name="_Toc150631680"/>
      <w:bookmarkStart w:id="1501" w:name="_Toc150631956"/>
      <w:bookmarkStart w:id="1502" w:name="_Toc150662485"/>
      <w:bookmarkStart w:id="1503" w:name="_Toc150662755"/>
      <w:bookmarkStart w:id="1504" w:name="_Toc150663079"/>
      <w:bookmarkStart w:id="1505" w:name="_Toc150663350"/>
      <w:bookmarkStart w:id="1506" w:name="_Toc150663883"/>
      <w:bookmarkStart w:id="1507" w:name="_Toc150664150"/>
      <w:bookmarkStart w:id="1508" w:name="_Toc150664417"/>
      <w:bookmarkStart w:id="1509" w:name="_Toc150629975"/>
      <w:bookmarkStart w:id="1510" w:name="_Toc150630276"/>
      <w:bookmarkStart w:id="1511" w:name="_Toc150630563"/>
      <w:bookmarkStart w:id="1512" w:name="_Toc150630854"/>
      <w:bookmarkStart w:id="1513" w:name="_Toc150631406"/>
      <w:bookmarkStart w:id="1514" w:name="_Toc150631681"/>
      <w:bookmarkStart w:id="1515" w:name="_Toc150631957"/>
      <w:bookmarkStart w:id="1516" w:name="_Toc150662486"/>
      <w:bookmarkStart w:id="1517" w:name="_Toc150662756"/>
      <w:bookmarkStart w:id="1518" w:name="_Toc150663080"/>
      <w:bookmarkStart w:id="1519" w:name="_Toc150663351"/>
      <w:bookmarkStart w:id="1520" w:name="_Toc150663884"/>
      <w:bookmarkStart w:id="1521" w:name="_Toc150664151"/>
      <w:bookmarkStart w:id="1522" w:name="_Toc150664418"/>
      <w:bookmarkStart w:id="1523" w:name="_Toc150629976"/>
      <w:bookmarkStart w:id="1524" w:name="_Toc150630277"/>
      <w:bookmarkStart w:id="1525" w:name="_Toc150630564"/>
      <w:bookmarkStart w:id="1526" w:name="_Toc150630855"/>
      <w:bookmarkStart w:id="1527" w:name="_Toc150631407"/>
      <w:bookmarkStart w:id="1528" w:name="_Toc150631682"/>
      <w:bookmarkStart w:id="1529" w:name="_Toc150631958"/>
      <w:bookmarkStart w:id="1530" w:name="_Toc150662487"/>
      <w:bookmarkStart w:id="1531" w:name="_Toc150662757"/>
      <w:bookmarkStart w:id="1532" w:name="_Toc150663081"/>
      <w:bookmarkStart w:id="1533" w:name="_Toc150663352"/>
      <w:bookmarkStart w:id="1534" w:name="_Toc150663885"/>
      <w:bookmarkStart w:id="1535" w:name="_Toc150664152"/>
      <w:bookmarkStart w:id="1536" w:name="_Toc150664419"/>
      <w:bookmarkStart w:id="1537" w:name="_Toc150629977"/>
      <w:bookmarkStart w:id="1538" w:name="_Toc150630278"/>
      <w:bookmarkStart w:id="1539" w:name="_Toc150630565"/>
      <w:bookmarkStart w:id="1540" w:name="_Toc150630856"/>
      <w:bookmarkStart w:id="1541" w:name="_Toc150631408"/>
      <w:bookmarkStart w:id="1542" w:name="_Toc150631683"/>
      <w:bookmarkStart w:id="1543" w:name="_Toc150631959"/>
      <w:bookmarkStart w:id="1544" w:name="_Toc150662488"/>
      <w:bookmarkStart w:id="1545" w:name="_Toc150662758"/>
      <w:bookmarkStart w:id="1546" w:name="_Toc150663082"/>
      <w:bookmarkStart w:id="1547" w:name="_Toc150663353"/>
      <w:bookmarkStart w:id="1548" w:name="_Toc150663886"/>
      <w:bookmarkStart w:id="1549" w:name="_Toc150664153"/>
      <w:bookmarkStart w:id="1550" w:name="_Toc150664420"/>
      <w:bookmarkStart w:id="1551" w:name="_Toc150629978"/>
      <w:bookmarkStart w:id="1552" w:name="_Toc150630279"/>
      <w:bookmarkStart w:id="1553" w:name="_Toc150630566"/>
      <w:bookmarkStart w:id="1554" w:name="_Toc150630857"/>
      <w:bookmarkStart w:id="1555" w:name="_Toc150631409"/>
      <w:bookmarkStart w:id="1556" w:name="_Toc150631684"/>
      <w:bookmarkStart w:id="1557" w:name="_Toc150631960"/>
      <w:bookmarkStart w:id="1558" w:name="_Toc150662489"/>
      <w:bookmarkStart w:id="1559" w:name="_Toc150662759"/>
      <w:bookmarkStart w:id="1560" w:name="_Toc150663083"/>
      <w:bookmarkStart w:id="1561" w:name="_Toc150663354"/>
      <w:bookmarkStart w:id="1562" w:name="_Toc150663887"/>
      <w:bookmarkStart w:id="1563" w:name="_Toc150664154"/>
      <w:bookmarkStart w:id="1564" w:name="_Toc150664421"/>
      <w:bookmarkStart w:id="1565" w:name="_Toc150629979"/>
      <w:bookmarkStart w:id="1566" w:name="_Toc150630280"/>
      <w:bookmarkStart w:id="1567" w:name="_Toc150630567"/>
      <w:bookmarkStart w:id="1568" w:name="_Toc150630858"/>
      <w:bookmarkStart w:id="1569" w:name="_Toc150631410"/>
      <w:bookmarkStart w:id="1570" w:name="_Toc150631685"/>
      <w:bookmarkStart w:id="1571" w:name="_Toc150631961"/>
      <w:bookmarkStart w:id="1572" w:name="_Toc150662490"/>
      <w:bookmarkStart w:id="1573" w:name="_Toc150662760"/>
      <w:bookmarkStart w:id="1574" w:name="_Toc150663084"/>
      <w:bookmarkStart w:id="1575" w:name="_Toc150663355"/>
      <w:bookmarkStart w:id="1576" w:name="_Toc150663888"/>
      <w:bookmarkStart w:id="1577" w:name="_Toc150664155"/>
      <w:bookmarkStart w:id="1578" w:name="_Toc150664422"/>
      <w:bookmarkStart w:id="1579" w:name="_Toc150629980"/>
      <w:bookmarkStart w:id="1580" w:name="_Toc150630281"/>
      <w:bookmarkStart w:id="1581" w:name="_Toc150630568"/>
      <w:bookmarkStart w:id="1582" w:name="_Toc150630859"/>
      <w:bookmarkStart w:id="1583" w:name="_Toc150631411"/>
      <w:bookmarkStart w:id="1584" w:name="_Toc150631686"/>
      <w:bookmarkStart w:id="1585" w:name="_Toc150631962"/>
      <w:bookmarkStart w:id="1586" w:name="_Toc150662491"/>
      <w:bookmarkStart w:id="1587" w:name="_Toc150662761"/>
      <w:bookmarkStart w:id="1588" w:name="_Toc150663085"/>
      <w:bookmarkStart w:id="1589" w:name="_Toc150663356"/>
      <w:bookmarkStart w:id="1590" w:name="_Toc150663889"/>
      <w:bookmarkStart w:id="1591" w:name="_Toc150664156"/>
      <w:bookmarkStart w:id="1592" w:name="_Toc150664423"/>
      <w:bookmarkStart w:id="1593" w:name="_Toc150629981"/>
      <w:bookmarkStart w:id="1594" w:name="_Toc150630282"/>
      <w:bookmarkStart w:id="1595" w:name="_Toc150630569"/>
      <w:bookmarkStart w:id="1596" w:name="_Toc150630860"/>
      <w:bookmarkStart w:id="1597" w:name="_Toc150631412"/>
      <w:bookmarkStart w:id="1598" w:name="_Toc150631687"/>
      <w:bookmarkStart w:id="1599" w:name="_Toc150631963"/>
      <w:bookmarkStart w:id="1600" w:name="_Toc150662492"/>
      <w:bookmarkStart w:id="1601" w:name="_Toc150662762"/>
      <w:bookmarkStart w:id="1602" w:name="_Toc150663086"/>
      <w:bookmarkStart w:id="1603" w:name="_Toc150663357"/>
      <w:bookmarkStart w:id="1604" w:name="_Toc150663890"/>
      <w:bookmarkStart w:id="1605" w:name="_Toc150664157"/>
      <w:bookmarkStart w:id="1606" w:name="_Toc150664424"/>
      <w:bookmarkStart w:id="1607" w:name="_Toc150629982"/>
      <w:bookmarkStart w:id="1608" w:name="_Toc150630283"/>
      <w:bookmarkStart w:id="1609" w:name="_Toc150630570"/>
      <w:bookmarkStart w:id="1610" w:name="_Toc150630861"/>
      <w:bookmarkStart w:id="1611" w:name="_Toc150631413"/>
      <w:bookmarkStart w:id="1612" w:name="_Toc150631688"/>
      <w:bookmarkStart w:id="1613" w:name="_Toc150631964"/>
      <w:bookmarkStart w:id="1614" w:name="_Toc150662493"/>
      <w:bookmarkStart w:id="1615" w:name="_Toc150662763"/>
      <w:bookmarkStart w:id="1616" w:name="_Toc150663087"/>
      <w:bookmarkStart w:id="1617" w:name="_Toc150663358"/>
      <w:bookmarkStart w:id="1618" w:name="_Toc150663891"/>
      <w:bookmarkStart w:id="1619" w:name="_Toc150664158"/>
      <w:bookmarkStart w:id="1620" w:name="_Toc150664425"/>
      <w:bookmarkStart w:id="1621" w:name="_Toc150629983"/>
      <w:bookmarkStart w:id="1622" w:name="_Toc150630284"/>
      <w:bookmarkStart w:id="1623" w:name="_Toc150630571"/>
      <w:bookmarkStart w:id="1624" w:name="_Toc150630862"/>
      <w:bookmarkStart w:id="1625" w:name="_Toc150631414"/>
      <w:bookmarkStart w:id="1626" w:name="_Toc150631689"/>
      <w:bookmarkStart w:id="1627" w:name="_Toc150631965"/>
      <w:bookmarkStart w:id="1628" w:name="_Toc150662494"/>
      <w:bookmarkStart w:id="1629" w:name="_Toc150662764"/>
      <w:bookmarkStart w:id="1630" w:name="_Toc150663088"/>
      <w:bookmarkStart w:id="1631" w:name="_Toc150663359"/>
      <w:bookmarkStart w:id="1632" w:name="_Toc150663892"/>
      <w:bookmarkStart w:id="1633" w:name="_Toc150664159"/>
      <w:bookmarkStart w:id="1634" w:name="_Toc150664426"/>
      <w:bookmarkStart w:id="1635" w:name="_Toc150629984"/>
      <w:bookmarkStart w:id="1636" w:name="_Toc150630285"/>
      <w:bookmarkStart w:id="1637" w:name="_Toc150630572"/>
      <w:bookmarkStart w:id="1638" w:name="_Toc150630863"/>
      <w:bookmarkStart w:id="1639" w:name="_Toc150631415"/>
      <w:bookmarkStart w:id="1640" w:name="_Toc150631690"/>
      <w:bookmarkStart w:id="1641" w:name="_Toc150631966"/>
      <w:bookmarkStart w:id="1642" w:name="_Toc150662495"/>
      <w:bookmarkStart w:id="1643" w:name="_Toc150662765"/>
      <w:bookmarkStart w:id="1644" w:name="_Toc150663089"/>
      <w:bookmarkStart w:id="1645" w:name="_Toc150663360"/>
      <w:bookmarkStart w:id="1646" w:name="_Toc150663893"/>
      <w:bookmarkStart w:id="1647" w:name="_Toc150664160"/>
      <w:bookmarkStart w:id="1648" w:name="_Toc150664427"/>
      <w:bookmarkStart w:id="1649" w:name="_Toc150629985"/>
      <w:bookmarkStart w:id="1650" w:name="_Toc150630286"/>
      <w:bookmarkStart w:id="1651" w:name="_Toc150630573"/>
      <w:bookmarkStart w:id="1652" w:name="_Toc150630864"/>
      <w:bookmarkStart w:id="1653" w:name="_Toc150631416"/>
      <w:bookmarkStart w:id="1654" w:name="_Toc150631691"/>
      <w:bookmarkStart w:id="1655" w:name="_Toc150631967"/>
      <w:bookmarkStart w:id="1656" w:name="_Toc150662496"/>
      <w:bookmarkStart w:id="1657" w:name="_Toc150662766"/>
      <w:bookmarkStart w:id="1658" w:name="_Toc150663090"/>
      <w:bookmarkStart w:id="1659" w:name="_Toc150663361"/>
      <w:bookmarkStart w:id="1660" w:name="_Toc150663894"/>
      <w:bookmarkStart w:id="1661" w:name="_Toc150664161"/>
      <w:bookmarkStart w:id="1662" w:name="_Toc150664428"/>
      <w:bookmarkStart w:id="1663" w:name="_Toc150629986"/>
      <w:bookmarkStart w:id="1664" w:name="_Toc150630287"/>
      <w:bookmarkStart w:id="1665" w:name="_Toc150630574"/>
      <w:bookmarkStart w:id="1666" w:name="_Toc150630865"/>
      <w:bookmarkStart w:id="1667" w:name="_Toc150631417"/>
      <w:bookmarkStart w:id="1668" w:name="_Toc150631692"/>
      <w:bookmarkStart w:id="1669" w:name="_Toc150631968"/>
      <w:bookmarkStart w:id="1670" w:name="_Toc150662497"/>
      <w:bookmarkStart w:id="1671" w:name="_Toc150662767"/>
      <w:bookmarkStart w:id="1672" w:name="_Toc150663091"/>
      <w:bookmarkStart w:id="1673" w:name="_Toc150663362"/>
      <w:bookmarkStart w:id="1674" w:name="_Toc150663895"/>
      <w:bookmarkStart w:id="1675" w:name="_Toc150664162"/>
      <w:bookmarkStart w:id="1676" w:name="_Toc150664429"/>
      <w:bookmarkStart w:id="1677" w:name="_Toc150629987"/>
      <w:bookmarkStart w:id="1678" w:name="_Toc150630288"/>
      <w:bookmarkStart w:id="1679" w:name="_Toc150630575"/>
      <w:bookmarkStart w:id="1680" w:name="_Toc150630866"/>
      <w:bookmarkStart w:id="1681" w:name="_Toc150631418"/>
      <w:bookmarkStart w:id="1682" w:name="_Toc150631693"/>
      <w:bookmarkStart w:id="1683" w:name="_Toc150631969"/>
      <w:bookmarkStart w:id="1684" w:name="_Toc150662498"/>
      <w:bookmarkStart w:id="1685" w:name="_Toc150662768"/>
      <w:bookmarkStart w:id="1686" w:name="_Toc150663092"/>
      <w:bookmarkStart w:id="1687" w:name="_Toc150663363"/>
      <w:bookmarkStart w:id="1688" w:name="_Toc150663896"/>
      <w:bookmarkStart w:id="1689" w:name="_Toc150664163"/>
      <w:bookmarkStart w:id="1690" w:name="_Toc150664430"/>
      <w:bookmarkStart w:id="1691" w:name="_Toc150629988"/>
      <w:bookmarkStart w:id="1692" w:name="_Toc150630289"/>
      <w:bookmarkStart w:id="1693" w:name="_Toc150630576"/>
      <w:bookmarkStart w:id="1694" w:name="_Toc150630867"/>
      <w:bookmarkStart w:id="1695" w:name="_Toc150631419"/>
      <w:bookmarkStart w:id="1696" w:name="_Toc150631694"/>
      <w:bookmarkStart w:id="1697" w:name="_Toc150631970"/>
      <w:bookmarkStart w:id="1698" w:name="_Toc150662499"/>
      <w:bookmarkStart w:id="1699" w:name="_Toc150662769"/>
      <w:bookmarkStart w:id="1700" w:name="_Toc150663093"/>
      <w:bookmarkStart w:id="1701" w:name="_Toc150663364"/>
      <w:bookmarkStart w:id="1702" w:name="_Toc150663897"/>
      <w:bookmarkStart w:id="1703" w:name="_Toc150664164"/>
      <w:bookmarkStart w:id="1704" w:name="_Toc150664431"/>
      <w:bookmarkStart w:id="1705" w:name="_Toc150629989"/>
      <w:bookmarkStart w:id="1706" w:name="_Toc150630290"/>
      <w:bookmarkStart w:id="1707" w:name="_Toc150630577"/>
      <w:bookmarkStart w:id="1708" w:name="_Toc150630868"/>
      <w:bookmarkStart w:id="1709" w:name="_Toc150631420"/>
      <w:bookmarkStart w:id="1710" w:name="_Toc150631695"/>
      <w:bookmarkStart w:id="1711" w:name="_Toc150631971"/>
      <w:bookmarkStart w:id="1712" w:name="_Toc150662500"/>
      <w:bookmarkStart w:id="1713" w:name="_Toc150662770"/>
      <w:bookmarkStart w:id="1714" w:name="_Toc150663094"/>
      <w:bookmarkStart w:id="1715" w:name="_Toc150663365"/>
      <w:bookmarkStart w:id="1716" w:name="_Toc150663898"/>
      <w:bookmarkStart w:id="1717" w:name="_Toc150664165"/>
      <w:bookmarkStart w:id="1718" w:name="_Toc150664432"/>
      <w:bookmarkStart w:id="1719" w:name="_Toc150629990"/>
      <w:bookmarkStart w:id="1720" w:name="_Toc150630291"/>
      <w:bookmarkStart w:id="1721" w:name="_Toc150630578"/>
      <w:bookmarkStart w:id="1722" w:name="_Toc150630869"/>
      <w:bookmarkStart w:id="1723" w:name="_Toc150631421"/>
      <w:bookmarkStart w:id="1724" w:name="_Toc150631696"/>
      <w:bookmarkStart w:id="1725" w:name="_Toc150631972"/>
      <w:bookmarkStart w:id="1726" w:name="_Toc150662501"/>
      <w:bookmarkStart w:id="1727" w:name="_Toc150662771"/>
      <w:bookmarkStart w:id="1728" w:name="_Toc150663095"/>
      <w:bookmarkStart w:id="1729" w:name="_Toc150663366"/>
      <w:bookmarkStart w:id="1730" w:name="_Toc150663899"/>
      <w:bookmarkStart w:id="1731" w:name="_Toc150664166"/>
      <w:bookmarkStart w:id="1732" w:name="_Toc150664433"/>
      <w:bookmarkStart w:id="1733" w:name="_Toc150629991"/>
      <w:bookmarkStart w:id="1734" w:name="_Toc150630292"/>
      <w:bookmarkStart w:id="1735" w:name="_Toc150630579"/>
      <w:bookmarkStart w:id="1736" w:name="_Toc150630870"/>
      <w:bookmarkStart w:id="1737" w:name="_Toc150631422"/>
      <w:bookmarkStart w:id="1738" w:name="_Toc150631697"/>
      <w:bookmarkStart w:id="1739" w:name="_Toc150631973"/>
      <w:bookmarkStart w:id="1740" w:name="_Toc150662502"/>
      <w:bookmarkStart w:id="1741" w:name="_Toc150662772"/>
      <w:bookmarkStart w:id="1742" w:name="_Toc150663096"/>
      <w:bookmarkStart w:id="1743" w:name="_Toc150663367"/>
      <w:bookmarkStart w:id="1744" w:name="_Toc150663900"/>
      <w:bookmarkStart w:id="1745" w:name="_Toc150664167"/>
      <w:bookmarkStart w:id="1746" w:name="_Toc150664434"/>
      <w:bookmarkStart w:id="1747" w:name="_2.4.1_Procedura_awaryjnego"/>
      <w:bookmarkStart w:id="1748" w:name="_2.9.3.1_Procedura_awaryjnego"/>
      <w:bookmarkStart w:id="1749" w:name="_Toc150629992"/>
      <w:bookmarkStart w:id="1750" w:name="_Toc150630293"/>
      <w:bookmarkStart w:id="1751" w:name="_Toc150630580"/>
      <w:bookmarkStart w:id="1752" w:name="_Toc150630871"/>
      <w:bookmarkStart w:id="1753" w:name="_Toc150631423"/>
      <w:bookmarkStart w:id="1754" w:name="_Toc150631698"/>
      <w:bookmarkStart w:id="1755" w:name="_Toc150631974"/>
      <w:bookmarkStart w:id="1756" w:name="_Toc150662503"/>
      <w:bookmarkStart w:id="1757" w:name="_Toc150662773"/>
      <w:bookmarkStart w:id="1758" w:name="_Toc150663097"/>
      <w:bookmarkStart w:id="1759" w:name="_Toc150663368"/>
      <w:bookmarkStart w:id="1760" w:name="_Toc150663901"/>
      <w:bookmarkStart w:id="1761" w:name="_Toc150664168"/>
      <w:bookmarkStart w:id="1762" w:name="_Toc150664435"/>
      <w:bookmarkStart w:id="1763" w:name="_Toc150629993"/>
      <w:bookmarkStart w:id="1764" w:name="_Toc150630294"/>
      <w:bookmarkStart w:id="1765" w:name="_Toc150630581"/>
      <w:bookmarkStart w:id="1766" w:name="_Toc150630872"/>
      <w:bookmarkStart w:id="1767" w:name="_Toc150631424"/>
      <w:bookmarkStart w:id="1768" w:name="_Toc150631699"/>
      <w:bookmarkStart w:id="1769" w:name="_Toc150631975"/>
      <w:bookmarkStart w:id="1770" w:name="_Toc150662504"/>
      <w:bookmarkStart w:id="1771" w:name="_Toc150662774"/>
      <w:bookmarkStart w:id="1772" w:name="_Toc150663098"/>
      <w:bookmarkStart w:id="1773" w:name="_Toc150663369"/>
      <w:bookmarkStart w:id="1774" w:name="_Toc150663902"/>
      <w:bookmarkStart w:id="1775" w:name="_Toc150664169"/>
      <w:bookmarkStart w:id="1776" w:name="_Toc150664436"/>
      <w:bookmarkStart w:id="1777" w:name="_Toc150629994"/>
      <w:bookmarkStart w:id="1778" w:name="_Toc150630295"/>
      <w:bookmarkStart w:id="1779" w:name="_Toc150630582"/>
      <w:bookmarkStart w:id="1780" w:name="_Toc150630873"/>
      <w:bookmarkStart w:id="1781" w:name="_Toc150631425"/>
      <w:bookmarkStart w:id="1782" w:name="_Toc150631700"/>
      <w:bookmarkStart w:id="1783" w:name="_Toc150631976"/>
      <w:bookmarkStart w:id="1784" w:name="_Toc150662505"/>
      <w:bookmarkStart w:id="1785" w:name="_Toc150662775"/>
      <w:bookmarkStart w:id="1786" w:name="_Toc150663099"/>
      <w:bookmarkStart w:id="1787" w:name="_Toc150663370"/>
      <w:bookmarkStart w:id="1788" w:name="_Toc150663903"/>
      <w:bookmarkStart w:id="1789" w:name="_Toc150664170"/>
      <w:bookmarkStart w:id="1790" w:name="_Toc150664437"/>
      <w:bookmarkStart w:id="1791" w:name="_Toc150629995"/>
      <w:bookmarkStart w:id="1792" w:name="_Toc150630296"/>
      <w:bookmarkStart w:id="1793" w:name="_Toc150630583"/>
      <w:bookmarkStart w:id="1794" w:name="_Toc150630874"/>
      <w:bookmarkStart w:id="1795" w:name="_Toc150631426"/>
      <w:bookmarkStart w:id="1796" w:name="_Toc150631701"/>
      <w:bookmarkStart w:id="1797" w:name="_Toc150631977"/>
      <w:bookmarkStart w:id="1798" w:name="_Toc150662506"/>
      <w:bookmarkStart w:id="1799" w:name="_Toc150662776"/>
      <w:bookmarkStart w:id="1800" w:name="_Toc150663100"/>
      <w:bookmarkStart w:id="1801" w:name="_Toc150663371"/>
      <w:bookmarkStart w:id="1802" w:name="_Toc150663904"/>
      <w:bookmarkStart w:id="1803" w:name="_Toc150664171"/>
      <w:bookmarkStart w:id="1804" w:name="_Toc150664438"/>
      <w:bookmarkStart w:id="1805" w:name="_Toc150629996"/>
      <w:bookmarkStart w:id="1806" w:name="_Toc150630297"/>
      <w:bookmarkStart w:id="1807" w:name="_Toc150630584"/>
      <w:bookmarkStart w:id="1808" w:name="_Toc150630875"/>
      <w:bookmarkStart w:id="1809" w:name="_Toc150631427"/>
      <w:bookmarkStart w:id="1810" w:name="_Toc150631702"/>
      <w:bookmarkStart w:id="1811" w:name="_Toc150631978"/>
      <w:bookmarkStart w:id="1812" w:name="_Toc150662507"/>
      <w:bookmarkStart w:id="1813" w:name="_Toc150662777"/>
      <w:bookmarkStart w:id="1814" w:name="_Toc150663101"/>
      <w:bookmarkStart w:id="1815" w:name="_Toc150663372"/>
      <w:bookmarkStart w:id="1816" w:name="_Toc150663905"/>
      <w:bookmarkStart w:id="1817" w:name="_Toc150664172"/>
      <w:bookmarkStart w:id="1818" w:name="_Toc150664439"/>
      <w:bookmarkStart w:id="1819" w:name="_Toc150629997"/>
      <w:bookmarkStart w:id="1820" w:name="_Toc150630298"/>
      <w:bookmarkStart w:id="1821" w:name="_Toc150630585"/>
      <w:bookmarkStart w:id="1822" w:name="_Toc150630876"/>
      <w:bookmarkStart w:id="1823" w:name="_Toc150631428"/>
      <w:bookmarkStart w:id="1824" w:name="_Toc150631703"/>
      <w:bookmarkStart w:id="1825" w:name="_Toc150631979"/>
      <w:bookmarkStart w:id="1826" w:name="_Toc150662508"/>
      <w:bookmarkStart w:id="1827" w:name="_Toc150662778"/>
      <w:bookmarkStart w:id="1828" w:name="_Toc150663102"/>
      <w:bookmarkStart w:id="1829" w:name="_Toc150663373"/>
      <w:bookmarkStart w:id="1830" w:name="_Toc150663906"/>
      <w:bookmarkStart w:id="1831" w:name="_Toc150664173"/>
      <w:bookmarkStart w:id="1832" w:name="_Toc150664440"/>
      <w:bookmarkStart w:id="1833" w:name="_Toc150629998"/>
      <w:bookmarkStart w:id="1834" w:name="_Toc150630299"/>
      <w:bookmarkStart w:id="1835" w:name="_Toc150630586"/>
      <w:bookmarkStart w:id="1836" w:name="_Toc150630877"/>
      <w:bookmarkStart w:id="1837" w:name="_Toc150631429"/>
      <w:bookmarkStart w:id="1838" w:name="_Toc150631704"/>
      <w:bookmarkStart w:id="1839" w:name="_Toc150631980"/>
      <w:bookmarkStart w:id="1840" w:name="_Toc150662509"/>
      <w:bookmarkStart w:id="1841" w:name="_Toc150662779"/>
      <w:bookmarkStart w:id="1842" w:name="_Toc150663103"/>
      <w:bookmarkStart w:id="1843" w:name="_Toc150663374"/>
      <w:bookmarkStart w:id="1844" w:name="_Toc150663907"/>
      <w:bookmarkStart w:id="1845" w:name="_Toc150664174"/>
      <w:bookmarkStart w:id="1846" w:name="_Toc150664441"/>
      <w:bookmarkStart w:id="1847" w:name="_Toc150629999"/>
      <w:bookmarkStart w:id="1848" w:name="_Toc150630300"/>
      <w:bookmarkStart w:id="1849" w:name="_Toc150630587"/>
      <w:bookmarkStart w:id="1850" w:name="_Toc150630878"/>
      <w:bookmarkStart w:id="1851" w:name="_Toc150631430"/>
      <w:bookmarkStart w:id="1852" w:name="_Toc150631705"/>
      <w:bookmarkStart w:id="1853" w:name="_Toc150631981"/>
      <w:bookmarkStart w:id="1854" w:name="_Toc150662510"/>
      <w:bookmarkStart w:id="1855" w:name="_Toc150662780"/>
      <w:bookmarkStart w:id="1856" w:name="_Toc150663104"/>
      <w:bookmarkStart w:id="1857" w:name="_Toc150663375"/>
      <w:bookmarkStart w:id="1858" w:name="_Toc150663908"/>
      <w:bookmarkStart w:id="1859" w:name="_Toc150664175"/>
      <w:bookmarkStart w:id="1860" w:name="_Toc150664442"/>
      <w:bookmarkStart w:id="1861" w:name="_Toc150630000"/>
      <w:bookmarkStart w:id="1862" w:name="_Toc150630301"/>
      <w:bookmarkStart w:id="1863" w:name="_Toc150630588"/>
      <w:bookmarkStart w:id="1864" w:name="_Toc150630879"/>
      <w:bookmarkStart w:id="1865" w:name="_Toc150631431"/>
      <w:bookmarkStart w:id="1866" w:name="_Toc150631706"/>
      <w:bookmarkStart w:id="1867" w:name="_Toc150631982"/>
      <w:bookmarkStart w:id="1868" w:name="_Toc150662511"/>
      <w:bookmarkStart w:id="1869" w:name="_Toc150662781"/>
      <w:bookmarkStart w:id="1870" w:name="_Toc150663105"/>
      <w:bookmarkStart w:id="1871" w:name="_Toc150663376"/>
      <w:bookmarkStart w:id="1872" w:name="_Toc150663909"/>
      <w:bookmarkStart w:id="1873" w:name="_Toc150664176"/>
      <w:bookmarkStart w:id="1874" w:name="_Toc150664443"/>
      <w:bookmarkStart w:id="1875" w:name="_Toc150630001"/>
      <w:bookmarkStart w:id="1876" w:name="_Toc150630302"/>
      <w:bookmarkStart w:id="1877" w:name="_Toc150630589"/>
      <w:bookmarkStart w:id="1878" w:name="_Toc150630880"/>
      <w:bookmarkStart w:id="1879" w:name="_Toc150631432"/>
      <w:bookmarkStart w:id="1880" w:name="_Toc150631707"/>
      <w:bookmarkStart w:id="1881" w:name="_Toc150631983"/>
      <w:bookmarkStart w:id="1882" w:name="_Toc150662512"/>
      <w:bookmarkStart w:id="1883" w:name="_Toc150662782"/>
      <w:bookmarkStart w:id="1884" w:name="_Toc150663106"/>
      <w:bookmarkStart w:id="1885" w:name="_Toc150663377"/>
      <w:bookmarkStart w:id="1886" w:name="_Toc150663910"/>
      <w:bookmarkStart w:id="1887" w:name="_Toc150664177"/>
      <w:bookmarkStart w:id="1888" w:name="_Toc150664444"/>
      <w:bookmarkStart w:id="1889" w:name="_Toc150630002"/>
      <w:bookmarkStart w:id="1890" w:name="_Toc150630303"/>
      <w:bookmarkStart w:id="1891" w:name="_Toc150630590"/>
      <w:bookmarkStart w:id="1892" w:name="_Toc150630881"/>
      <w:bookmarkStart w:id="1893" w:name="_Toc150631433"/>
      <w:bookmarkStart w:id="1894" w:name="_Toc150631708"/>
      <w:bookmarkStart w:id="1895" w:name="_Toc150631984"/>
      <w:bookmarkStart w:id="1896" w:name="_Toc150662513"/>
      <w:bookmarkStart w:id="1897" w:name="_Toc150662783"/>
      <w:bookmarkStart w:id="1898" w:name="_Toc150663107"/>
      <w:bookmarkStart w:id="1899" w:name="_Toc150663378"/>
      <w:bookmarkStart w:id="1900" w:name="_Toc150663911"/>
      <w:bookmarkStart w:id="1901" w:name="_Toc150664178"/>
      <w:bookmarkStart w:id="1902" w:name="_Toc150664445"/>
      <w:bookmarkStart w:id="1903" w:name="_Toc150630003"/>
      <w:bookmarkStart w:id="1904" w:name="_Toc150630304"/>
      <w:bookmarkStart w:id="1905" w:name="_Toc150630591"/>
      <w:bookmarkStart w:id="1906" w:name="_Toc150630882"/>
      <w:bookmarkStart w:id="1907" w:name="_Toc150631434"/>
      <w:bookmarkStart w:id="1908" w:name="_Toc150631709"/>
      <w:bookmarkStart w:id="1909" w:name="_Toc150631985"/>
      <w:bookmarkStart w:id="1910" w:name="_Toc150662514"/>
      <w:bookmarkStart w:id="1911" w:name="_Toc150662784"/>
      <w:bookmarkStart w:id="1912" w:name="_Toc150663108"/>
      <w:bookmarkStart w:id="1913" w:name="_Toc150663379"/>
      <w:bookmarkStart w:id="1914" w:name="_Toc150663912"/>
      <w:bookmarkStart w:id="1915" w:name="_Toc150664179"/>
      <w:bookmarkStart w:id="1916" w:name="_Toc150664446"/>
      <w:bookmarkStart w:id="1917" w:name="_Toc150630004"/>
      <w:bookmarkStart w:id="1918" w:name="_Toc150630305"/>
      <w:bookmarkStart w:id="1919" w:name="_Toc150630592"/>
      <w:bookmarkStart w:id="1920" w:name="_Toc150630883"/>
      <w:bookmarkStart w:id="1921" w:name="_Toc150631435"/>
      <w:bookmarkStart w:id="1922" w:name="_Toc150631710"/>
      <w:bookmarkStart w:id="1923" w:name="_Toc150631986"/>
      <w:bookmarkStart w:id="1924" w:name="_Toc150662515"/>
      <w:bookmarkStart w:id="1925" w:name="_Toc150662785"/>
      <w:bookmarkStart w:id="1926" w:name="_Toc150663109"/>
      <w:bookmarkStart w:id="1927" w:name="_Toc150663380"/>
      <w:bookmarkStart w:id="1928" w:name="_Toc150663913"/>
      <w:bookmarkStart w:id="1929" w:name="_Toc150664180"/>
      <w:bookmarkStart w:id="1930" w:name="_Toc150664447"/>
      <w:bookmarkStart w:id="1931" w:name="_Toc150630005"/>
      <w:bookmarkStart w:id="1932" w:name="_Toc150630306"/>
      <w:bookmarkStart w:id="1933" w:name="_Toc150630593"/>
      <w:bookmarkStart w:id="1934" w:name="_Toc150630884"/>
      <w:bookmarkStart w:id="1935" w:name="_Toc150631436"/>
      <w:bookmarkStart w:id="1936" w:name="_Toc150631711"/>
      <w:bookmarkStart w:id="1937" w:name="_Toc150631987"/>
      <w:bookmarkStart w:id="1938" w:name="_Toc150662516"/>
      <w:bookmarkStart w:id="1939" w:name="_Toc150662786"/>
      <w:bookmarkStart w:id="1940" w:name="_Toc150663110"/>
      <w:bookmarkStart w:id="1941" w:name="_Toc150663381"/>
      <w:bookmarkStart w:id="1942" w:name="_Toc150663914"/>
      <w:bookmarkStart w:id="1943" w:name="_Toc150664181"/>
      <w:bookmarkStart w:id="1944" w:name="_Toc150664448"/>
      <w:bookmarkStart w:id="1945" w:name="_Toc150630006"/>
      <w:bookmarkStart w:id="1946" w:name="_Toc150630307"/>
      <w:bookmarkStart w:id="1947" w:name="_Toc150630594"/>
      <w:bookmarkStart w:id="1948" w:name="_Toc150630885"/>
      <w:bookmarkStart w:id="1949" w:name="_Toc150631437"/>
      <w:bookmarkStart w:id="1950" w:name="_Toc150631712"/>
      <w:bookmarkStart w:id="1951" w:name="_Toc150631988"/>
      <w:bookmarkStart w:id="1952" w:name="_Toc150662517"/>
      <w:bookmarkStart w:id="1953" w:name="_Toc150662787"/>
      <w:bookmarkStart w:id="1954" w:name="_Toc150663111"/>
      <w:bookmarkStart w:id="1955" w:name="_Toc150663382"/>
      <w:bookmarkStart w:id="1956" w:name="_Toc150663915"/>
      <w:bookmarkStart w:id="1957" w:name="_Toc150664182"/>
      <w:bookmarkStart w:id="1958" w:name="_Toc150664449"/>
      <w:bookmarkStart w:id="1959" w:name="_Toc150630007"/>
      <w:bookmarkStart w:id="1960" w:name="_Toc150630308"/>
      <w:bookmarkStart w:id="1961" w:name="_Toc150630595"/>
      <w:bookmarkStart w:id="1962" w:name="_Toc150630886"/>
      <w:bookmarkStart w:id="1963" w:name="_Toc150631438"/>
      <w:bookmarkStart w:id="1964" w:name="_Toc150631713"/>
      <w:bookmarkStart w:id="1965" w:name="_Toc150631989"/>
      <w:bookmarkStart w:id="1966" w:name="_Toc150662518"/>
      <w:bookmarkStart w:id="1967" w:name="_Toc150662788"/>
      <w:bookmarkStart w:id="1968" w:name="_Toc150663112"/>
      <w:bookmarkStart w:id="1969" w:name="_Toc150663383"/>
      <w:bookmarkStart w:id="1970" w:name="_Toc150663916"/>
      <w:bookmarkStart w:id="1971" w:name="_Toc150664183"/>
      <w:bookmarkStart w:id="1972" w:name="_Toc150664450"/>
      <w:bookmarkStart w:id="1973" w:name="_2.9.3.2_Rozbicie/_Uderzenie"/>
      <w:bookmarkStart w:id="1974" w:name="_Toc150630008"/>
      <w:bookmarkStart w:id="1975" w:name="_Toc150630309"/>
      <w:bookmarkStart w:id="1976" w:name="_Toc150630596"/>
      <w:bookmarkStart w:id="1977" w:name="_Toc150630887"/>
      <w:bookmarkStart w:id="1978" w:name="_Toc150631439"/>
      <w:bookmarkStart w:id="1979" w:name="_Toc150631714"/>
      <w:bookmarkStart w:id="1980" w:name="_Toc150631990"/>
      <w:bookmarkStart w:id="1981" w:name="_Toc150662519"/>
      <w:bookmarkStart w:id="1982" w:name="_Toc150662789"/>
      <w:bookmarkStart w:id="1983" w:name="_Toc150663113"/>
      <w:bookmarkStart w:id="1984" w:name="_Toc150663384"/>
      <w:bookmarkStart w:id="1985" w:name="_Toc150663917"/>
      <w:bookmarkStart w:id="1986" w:name="_Toc150664184"/>
      <w:bookmarkStart w:id="1987" w:name="_Toc150664451"/>
      <w:bookmarkStart w:id="1988" w:name="_Toc150630009"/>
      <w:bookmarkStart w:id="1989" w:name="_Toc150630310"/>
      <w:bookmarkStart w:id="1990" w:name="_Toc150630597"/>
      <w:bookmarkStart w:id="1991" w:name="_Toc150630888"/>
      <w:bookmarkStart w:id="1992" w:name="_Toc150631440"/>
      <w:bookmarkStart w:id="1993" w:name="_Toc150631715"/>
      <w:bookmarkStart w:id="1994" w:name="_Toc150631991"/>
      <w:bookmarkStart w:id="1995" w:name="_Toc150662520"/>
      <w:bookmarkStart w:id="1996" w:name="_Toc150662790"/>
      <w:bookmarkStart w:id="1997" w:name="_Toc150663114"/>
      <w:bookmarkStart w:id="1998" w:name="_Toc150663385"/>
      <w:bookmarkStart w:id="1999" w:name="_Toc150663918"/>
      <w:bookmarkStart w:id="2000" w:name="_Toc150664185"/>
      <w:bookmarkStart w:id="2001" w:name="_Toc150664452"/>
      <w:bookmarkStart w:id="2002" w:name="_Toc150630010"/>
      <w:bookmarkStart w:id="2003" w:name="_Toc150630311"/>
      <w:bookmarkStart w:id="2004" w:name="_Toc150630598"/>
      <w:bookmarkStart w:id="2005" w:name="_Toc150630889"/>
      <w:bookmarkStart w:id="2006" w:name="_Toc150631441"/>
      <w:bookmarkStart w:id="2007" w:name="_Toc150631716"/>
      <w:bookmarkStart w:id="2008" w:name="_Toc150631992"/>
      <w:bookmarkStart w:id="2009" w:name="_Toc150662521"/>
      <w:bookmarkStart w:id="2010" w:name="_Toc150662791"/>
      <w:bookmarkStart w:id="2011" w:name="_Toc150663115"/>
      <w:bookmarkStart w:id="2012" w:name="_Toc150663386"/>
      <w:bookmarkStart w:id="2013" w:name="_Toc150663919"/>
      <w:bookmarkStart w:id="2014" w:name="_Toc150664186"/>
      <w:bookmarkStart w:id="2015" w:name="_Toc150664453"/>
      <w:bookmarkStart w:id="2016" w:name="_Toc150630011"/>
      <w:bookmarkStart w:id="2017" w:name="_Toc150630312"/>
      <w:bookmarkStart w:id="2018" w:name="_Toc150630599"/>
      <w:bookmarkStart w:id="2019" w:name="_Toc150630890"/>
      <w:bookmarkStart w:id="2020" w:name="_Toc150631442"/>
      <w:bookmarkStart w:id="2021" w:name="_Toc150631717"/>
      <w:bookmarkStart w:id="2022" w:name="_Toc150631993"/>
      <w:bookmarkStart w:id="2023" w:name="_Toc150662522"/>
      <w:bookmarkStart w:id="2024" w:name="_Toc150662792"/>
      <w:bookmarkStart w:id="2025" w:name="_Toc150663116"/>
      <w:bookmarkStart w:id="2026" w:name="_Toc150663387"/>
      <w:bookmarkStart w:id="2027" w:name="_Toc150663920"/>
      <w:bookmarkStart w:id="2028" w:name="_Toc150664187"/>
      <w:bookmarkStart w:id="2029" w:name="_Toc150664454"/>
      <w:bookmarkStart w:id="2030" w:name="_Toc150630012"/>
      <w:bookmarkStart w:id="2031" w:name="_Toc150630313"/>
      <w:bookmarkStart w:id="2032" w:name="_Toc150630600"/>
      <w:bookmarkStart w:id="2033" w:name="_Toc150630891"/>
      <w:bookmarkStart w:id="2034" w:name="_Toc150631443"/>
      <w:bookmarkStart w:id="2035" w:name="_Toc150631718"/>
      <w:bookmarkStart w:id="2036" w:name="_Toc150631994"/>
      <w:bookmarkStart w:id="2037" w:name="_Toc150662523"/>
      <w:bookmarkStart w:id="2038" w:name="_Toc150662793"/>
      <w:bookmarkStart w:id="2039" w:name="_Toc150663117"/>
      <w:bookmarkStart w:id="2040" w:name="_Toc150663388"/>
      <w:bookmarkStart w:id="2041" w:name="_Toc150663921"/>
      <w:bookmarkStart w:id="2042" w:name="_Toc150664188"/>
      <w:bookmarkStart w:id="2043" w:name="_Toc150664455"/>
      <w:bookmarkStart w:id="2044" w:name="_Toc150630013"/>
      <w:bookmarkStart w:id="2045" w:name="_Toc150630314"/>
      <w:bookmarkStart w:id="2046" w:name="_Toc150630601"/>
      <w:bookmarkStart w:id="2047" w:name="_Toc150630892"/>
      <w:bookmarkStart w:id="2048" w:name="_Toc150631444"/>
      <w:bookmarkStart w:id="2049" w:name="_Toc150631719"/>
      <w:bookmarkStart w:id="2050" w:name="_Toc150631995"/>
      <w:bookmarkStart w:id="2051" w:name="_Toc150662524"/>
      <w:bookmarkStart w:id="2052" w:name="_Toc150662794"/>
      <w:bookmarkStart w:id="2053" w:name="_Toc150663118"/>
      <w:bookmarkStart w:id="2054" w:name="_Toc150663389"/>
      <w:bookmarkStart w:id="2055" w:name="_Toc150663922"/>
      <w:bookmarkStart w:id="2056" w:name="_Toc150664189"/>
      <w:bookmarkStart w:id="2057" w:name="_Toc150664456"/>
      <w:bookmarkStart w:id="2058" w:name="_Toc150630014"/>
      <w:bookmarkStart w:id="2059" w:name="_Toc150630315"/>
      <w:bookmarkStart w:id="2060" w:name="_Toc150630602"/>
      <w:bookmarkStart w:id="2061" w:name="_Toc150630893"/>
      <w:bookmarkStart w:id="2062" w:name="_Toc150631445"/>
      <w:bookmarkStart w:id="2063" w:name="_Toc150631720"/>
      <w:bookmarkStart w:id="2064" w:name="_Toc150631996"/>
      <w:bookmarkStart w:id="2065" w:name="_Toc150662525"/>
      <w:bookmarkStart w:id="2066" w:name="_Toc150662795"/>
      <w:bookmarkStart w:id="2067" w:name="_Toc150663119"/>
      <w:bookmarkStart w:id="2068" w:name="_Toc150663390"/>
      <w:bookmarkStart w:id="2069" w:name="_Toc150663923"/>
      <w:bookmarkStart w:id="2070" w:name="_Toc150664190"/>
      <w:bookmarkStart w:id="2071" w:name="_Toc150664457"/>
      <w:bookmarkStart w:id="2072" w:name="_2.9.3.3_Procedura_w"/>
      <w:bookmarkStart w:id="2073" w:name="_Toc150630015"/>
      <w:bookmarkStart w:id="2074" w:name="_Toc150630316"/>
      <w:bookmarkStart w:id="2075" w:name="_Toc150630603"/>
      <w:bookmarkStart w:id="2076" w:name="_Toc150630894"/>
      <w:bookmarkStart w:id="2077" w:name="_Toc150631446"/>
      <w:bookmarkStart w:id="2078" w:name="_Toc150631721"/>
      <w:bookmarkStart w:id="2079" w:name="_Toc150631997"/>
      <w:bookmarkStart w:id="2080" w:name="_Toc150662526"/>
      <w:bookmarkStart w:id="2081" w:name="_Toc150662796"/>
      <w:bookmarkStart w:id="2082" w:name="_Toc150663120"/>
      <w:bookmarkStart w:id="2083" w:name="_Toc150663391"/>
      <w:bookmarkStart w:id="2084" w:name="_Toc150663924"/>
      <w:bookmarkStart w:id="2085" w:name="_Toc150664191"/>
      <w:bookmarkStart w:id="2086" w:name="_Toc150664458"/>
      <w:bookmarkStart w:id="2087" w:name="_Toc150630016"/>
      <w:bookmarkStart w:id="2088" w:name="_Toc150630317"/>
      <w:bookmarkStart w:id="2089" w:name="_Toc150630604"/>
      <w:bookmarkStart w:id="2090" w:name="_Toc150630895"/>
      <w:bookmarkStart w:id="2091" w:name="_Toc150631447"/>
      <w:bookmarkStart w:id="2092" w:name="_Toc150631722"/>
      <w:bookmarkStart w:id="2093" w:name="_Toc150631998"/>
      <w:bookmarkStart w:id="2094" w:name="_Toc150662527"/>
      <w:bookmarkStart w:id="2095" w:name="_Toc150662797"/>
      <w:bookmarkStart w:id="2096" w:name="_Toc150663121"/>
      <w:bookmarkStart w:id="2097" w:name="_Toc150663392"/>
      <w:bookmarkStart w:id="2098" w:name="_Toc150663925"/>
      <w:bookmarkStart w:id="2099" w:name="_Toc150664192"/>
      <w:bookmarkStart w:id="2100" w:name="_Toc150664459"/>
      <w:bookmarkStart w:id="2101" w:name="_Toc150630017"/>
      <w:bookmarkStart w:id="2102" w:name="_Toc150630318"/>
      <w:bookmarkStart w:id="2103" w:name="_Toc150630605"/>
      <w:bookmarkStart w:id="2104" w:name="_Toc150630896"/>
      <w:bookmarkStart w:id="2105" w:name="_Toc150631448"/>
      <w:bookmarkStart w:id="2106" w:name="_Toc150631723"/>
      <w:bookmarkStart w:id="2107" w:name="_Toc150631999"/>
      <w:bookmarkStart w:id="2108" w:name="_Toc150662528"/>
      <w:bookmarkStart w:id="2109" w:name="_Toc150662798"/>
      <w:bookmarkStart w:id="2110" w:name="_Toc150663122"/>
      <w:bookmarkStart w:id="2111" w:name="_Toc150663393"/>
      <w:bookmarkStart w:id="2112" w:name="_Toc150663926"/>
      <w:bookmarkStart w:id="2113" w:name="_Toc150664193"/>
      <w:bookmarkStart w:id="2114" w:name="_Toc150664460"/>
      <w:bookmarkStart w:id="2115" w:name="_Toc150630018"/>
      <w:bookmarkStart w:id="2116" w:name="_Toc150630319"/>
      <w:bookmarkStart w:id="2117" w:name="_Toc150630606"/>
      <w:bookmarkStart w:id="2118" w:name="_Toc150630897"/>
      <w:bookmarkStart w:id="2119" w:name="_Toc150631449"/>
      <w:bookmarkStart w:id="2120" w:name="_Toc150631724"/>
      <w:bookmarkStart w:id="2121" w:name="_Toc150632000"/>
      <w:bookmarkStart w:id="2122" w:name="_Toc150662529"/>
      <w:bookmarkStart w:id="2123" w:name="_Toc150662799"/>
      <w:bookmarkStart w:id="2124" w:name="_Toc150663123"/>
      <w:bookmarkStart w:id="2125" w:name="_Toc150663394"/>
      <w:bookmarkStart w:id="2126" w:name="_Toc150663927"/>
      <w:bookmarkStart w:id="2127" w:name="_Toc150664194"/>
      <w:bookmarkStart w:id="2128" w:name="_Toc150664461"/>
      <w:bookmarkStart w:id="2129" w:name="_Toc150630019"/>
      <w:bookmarkStart w:id="2130" w:name="_Toc150630320"/>
      <w:bookmarkStart w:id="2131" w:name="_Toc150630607"/>
      <w:bookmarkStart w:id="2132" w:name="_Toc150630898"/>
      <w:bookmarkStart w:id="2133" w:name="_Toc150631450"/>
      <w:bookmarkStart w:id="2134" w:name="_Toc150631725"/>
      <w:bookmarkStart w:id="2135" w:name="_Toc150632001"/>
      <w:bookmarkStart w:id="2136" w:name="_Toc150662530"/>
      <w:bookmarkStart w:id="2137" w:name="_Toc150662800"/>
      <w:bookmarkStart w:id="2138" w:name="_Toc150663124"/>
      <w:bookmarkStart w:id="2139" w:name="_Toc150663395"/>
      <w:bookmarkStart w:id="2140" w:name="_Toc150663928"/>
      <w:bookmarkStart w:id="2141" w:name="_Toc150664195"/>
      <w:bookmarkStart w:id="2142" w:name="_Toc150664462"/>
      <w:bookmarkStart w:id="2143" w:name="_Toc150630020"/>
      <w:bookmarkStart w:id="2144" w:name="_Toc150630321"/>
      <w:bookmarkStart w:id="2145" w:name="_Toc150630608"/>
      <w:bookmarkStart w:id="2146" w:name="_Toc150630899"/>
      <w:bookmarkStart w:id="2147" w:name="_Toc150631451"/>
      <w:bookmarkStart w:id="2148" w:name="_Toc150631726"/>
      <w:bookmarkStart w:id="2149" w:name="_Toc150632002"/>
      <w:bookmarkStart w:id="2150" w:name="_Toc150662531"/>
      <w:bookmarkStart w:id="2151" w:name="_Toc150662801"/>
      <w:bookmarkStart w:id="2152" w:name="_Toc150663125"/>
      <w:bookmarkStart w:id="2153" w:name="_Toc150663396"/>
      <w:bookmarkStart w:id="2154" w:name="_Toc150663929"/>
      <w:bookmarkStart w:id="2155" w:name="_Toc150664196"/>
      <w:bookmarkStart w:id="2156" w:name="_Toc150664463"/>
      <w:bookmarkStart w:id="2157" w:name="_Toc150630021"/>
      <w:bookmarkStart w:id="2158" w:name="_Toc150630322"/>
      <w:bookmarkStart w:id="2159" w:name="_Toc150630609"/>
      <w:bookmarkStart w:id="2160" w:name="_Toc150630900"/>
      <w:bookmarkStart w:id="2161" w:name="_Toc150631452"/>
      <w:bookmarkStart w:id="2162" w:name="_Toc150631727"/>
      <w:bookmarkStart w:id="2163" w:name="_Toc150632003"/>
      <w:bookmarkStart w:id="2164" w:name="_Toc150662532"/>
      <w:bookmarkStart w:id="2165" w:name="_Toc150662802"/>
      <w:bookmarkStart w:id="2166" w:name="_Toc150663126"/>
      <w:bookmarkStart w:id="2167" w:name="_Toc150663397"/>
      <w:bookmarkStart w:id="2168" w:name="_Toc150663930"/>
      <w:bookmarkStart w:id="2169" w:name="_Toc150664197"/>
      <w:bookmarkStart w:id="2170" w:name="_Toc150664464"/>
      <w:bookmarkStart w:id="2171" w:name="_Toc150630022"/>
      <w:bookmarkStart w:id="2172" w:name="_Toc150630323"/>
      <w:bookmarkStart w:id="2173" w:name="_Toc150630610"/>
      <w:bookmarkStart w:id="2174" w:name="_Toc150630901"/>
      <w:bookmarkStart w:id="2175" w:name="_Toc150631453"/>
      <w:bookmarkStart w:id="2176" w:name="_Toc150631728"/>
      <w:bookmarkStart w:id="2177" w:name="_Toc150632004"/>
      <w:bookmarkStart w:id="2178" w:name="_Toc150662533"/>
      <w:bookmarkStart w:id="2179" w:name="_Toc150662803"/>
      <w:bookmarkStart w:id="2180" w:name="_Toc150663127"/>
      <w:bookmarkStart w:id="2181" w:name="_Toc150663398"/>
      <w:bookmarkStart w:id="2182" w:name="_Toc150663931"/>
      <w:bookmarkStart w:id="2183" w:name="_Toc150664198"/>
      <w:bookmarkStart w:id="2184" w:name="_Toc150664465"/>
      <w:bookmarkStart w:id="2185" w:name="_Toc150630023"/>
      <w:bookmarkStart w:id="2186" w:name="_Toc150630324"/>
      <w:bookmarkStart w:id="2187" w:name="_Toc150630611"/>
      <w:bookmarkStart w:id="2188" w:name="_Toc150630902"/>
      <w:bookmarkStart w:id="2189" w:name="_Toc150631454"/>
      <w:bookmarkStart w:id="2190" w:name="_Toc150631729"/>
      <w:bookmarkStart w:id="2191" w:name="_Toc150632005"/>
      <w:bookmarkStart w:id="2192" w:name="_Toc150662534"/>
      <w:bookmarkStart w:id="2193" w:name="_Toc150662804"/>
      <w:bookmarkStart w:id="2194" w:name="_Toc150663128"/>
      <w:bookmarkStart w:id="2195" w:name="_Toc150663399"/>
      <w:bookmarkStart w:id="2196" w:name="_Toc150663932"/>
      <w:bookmarkStart w:id="2197" w:name="_Toc150664199"/>
      <w:bookmarkStart w:id="2198" w:name="_Toc150664466"/>
      <w:bookmarkStart w:id="2199" w:name="_Toc150630024"/>
      <w:bookmarkStart w:id="2200" w:name="_Toc150630325"/>
      <w:bookmarkStart w:id="2201" w:name="_Toc150630612"/>
      <w:bookmarkStart w:id="2202" w:name="_Toc150630903"/>
      <w:bookmarkStart w:id="2203" w:name="_Toc150631455"/>
      <w:bookmarkStart w:id="2204" w:name="_Toc150631730"/>
      <w:bookmarkStart w:id="2205" w:name="_Toc150632006"/>
      <w:bookmarkStart w:id="2206" w:name="_Toc150662535"/>
      <w:bookmarkStart w:id="2207" w:name="_Toc150662805"/>
      <w:bookmarkStart w:id="2208" w:name="_Toc150663129"/>
      <w:bookmarkStart w:id="2209" w:name="_Toc150663400"/>
      <w:bookmarkStart w:id="2210" w:name="_Toc150663933"/>
      <w:bookmarkStart w:id="2211" w:name="_Toc150664200"/>
      <w:bookmarkStart w:id="2212" w:name="_Toc150664467"/>
      <w:bookmarkStart w:id="2213" w:name="_Toc150630025"/>
      <w:bookmarkStart w:id="2214" w:name="_Toc150630326"/>
      <w:bookmarkStart w:id="2215" w:name="_Toc150630613"/>
      <w:bookmarkStart w:id="2216" w:name="_Toc150630904"/>
      <w:bookmarkStart w:id="2217" w:name="_Toc150631456"/>
      <w:bookmarkStart w:id="2218" w:name="_Toc150631731"/>
      <w:bookmarkStart w:id="2219" w:name="_Toc150632007"/>
      <w:bookmarkStart w:id="2220" w:name="_Toc150662536"/>
      <w:bookmarkStart w:id="2221" w:name="_Toc150662806"/>
      <w:bookmarkStart w:id="2222" w:name="_Toc150663130"/>
      <w:bookmarkStart w:id="2223" w:name="_Toc150663401"/>
      <w:bookmarkStart w:id="2224" w:name="_Toc150663934"/>
      <w:bookmarkStart w:id="2225" w:name="_Toc150664201"/>
      <w:bookmarkStart w:id="2226" w:name="_Toc150664468"/>
      <w:bookmarkStart w:id="2227" w:name="_Toc150630026"/>
      <w:bookmarkStart w:id="2228" w:name="_Toc150630327"/>
      <w:bookmarkStart w:id="2229" w:name="_Toc150630614"/>
      <w:bookmarkStart w:id="2230" w:name="_Toc150630905"/>
      <w:bookmarkStart w:id="2231" w:name="_Toc150631457"/>
      <w:bookmarkStart w:id="2232" w:name="_Toc150631732"/>
      <w:bookmarkStart w:id="2233" w:name="_Toc150632008"/>
      <w:bookmarkStart w:id="2234" w:name="_Toc150662537"/>
      <w:bookmarkStart w:id="2235" w:name="_Toc150662807"/>
      <w:bookmarkStart w:id="2236" w:name="_Toc150663131"/>
      <w:bookmarkStart w:id="2237" w:name="_Toc150663402"/>
      <w:bookmarkStart w:id="2238" w:name="_Toc150663935"/>
      <w:bookmarkStart w:id="2239" w:name="_Toc150664202"/>
      <w:bookmarkStart w:id="2240" w:name="_Toc150664469"/>
      <w:bookmarkStart w:id="2241" w:name="_Toc150630027"/>
      <w:bookmarkStart w:id="2242" w:name="_Toc150630328"/>
      <w:bookmarkStart w:id="2243" w:name="_Toc150630615"/>
      <w:bookmarkStart w:id="2244" w:name="_Toc150630906"/>
      <w:bookmarkStart w:id="2245" w:name="_Toc150631458"/>
      <w:bookmarkStart w:id="2246" w:name="_Toc150631733"/>
      <w:bookmarkStart w:id="2247" w:name="_Toc150632009"/>
      <w:bookmarkStart w:id="2248" w:name="_Toc150662538"/>
      <w:bookmarkStart w:id="2249" w:name="_Toc150662808"/>
      <w:bookmarkStart w:id="2250" w:name="_Toc150663132"/>
      <w:bookmarkStart w:id="2251" w:name="_Toc150663403"/>
      <w:bookmarkStart w:id="2252" w:name="_Toc150663936"/>
      <w:bookmarkStart w:id="2253" w:name="_Toc150664203"/>
      <w:bookmarkStart w:id="2254" w:name="_Toc150664470"/>
      <w:bookmarkStart w:id="2255" w:name="_Toc150630028"/>
      <w:bookmarkStart w:id="2256" w:name="_Toc150630329"/>
      <w:bookmarkStart w:id="2257" w:name="_Toc150630616"/>
      <w:bookmarkStart w:id="2258" w:name="_Toc150630907"/>
      <w:bookmarkStart w:id="2259" w:name="_Toc150631459"/>
      <w:bookmarkStart w:id="2260" w:name="_Toc150631734"/>
      <w:bookmarkStart w:id="2261" w:name="_Toc150632010"/>
      <w:bookmarkStart w:id="2262" w:name="_Toc150662539"/>
      <w:bookmarkStart w:id="2263" w:name="_Toc150662809"/>
      <w:bookmarkStart w:id="2264" w:name="_Toc150663133"/>
      <w:bookmarkStart w:id="2265" w:name="_Toc150663404"/>
      <w:bookmarkStart w:id="2266" w:name="_Toc150663937"/>
      <w:bookmarkStart w:id="2267" w:name="_Toc150664204"/>
      <w:bookmarkStart w:id="2268" w:name="_Toc150664471"/>
      <w:bookmarkStart w:id="2269" w:name="_Toc150630029"/>
      <w:bookmarkStart w:id="2270" w:name="_Toc150630330"/>
      <w:bookmarkStart w:id="2271" w:name="_Toc150630617"/>
      <w:bookmarkStart w:id="2272" w:name="_Toc150630908"/>
      <w:bookmarkStart w:id="2273" w:name="_Toc150631460"/>
      <w:bookmarkStart w:id="2274" w:name="_Toc150631735"/>
      <w:bookmarkStart w:id="2275" w:name="_Toc150632011"/>
      <w:bookmarkStart w:id="2276" w:name="_Toc150662540"/>
      <w:bookmarkStart w:id="2277" w:name="_Toc150662810"/>
      <w:bookmarkStart w:id="2278" w:name="_Toc150663134"/>
      <w:bookmarkStart w:id="2279" w:name="_Toc150663405"/>
      <w:bookmarkStart w:id="2280" w:name="_Toc150663938"/>
      <w:bookmarkStart w:id="2281" w:name="_Toc150664205"/>
      <w:bookmarkStart w:id="2282" w:name="_Toc150664472"/>
      <w:bookmarkStart w:id="2283" w:name="_Toc150630030"/>
      <w:bookmarkStart w:id="2284" w:name="_Toc150630331"/>
      <w:bookmarkStart w:id="2285" w:name="_Toc150630618"/>
      <w:bookmarkStart w:id="2286" w:name="_Toc150630909"/>
      <w:bookmarkStart w:id="2287" w:name="_Toc150631461"/>
      <w:bookmarkStart w:id="2288" w:name="_Toc150631736"/>
      <w:bookmarkStart w:id="2289" w:name="_Toc150632012"/>
      <w:bookmarkStart w:id="2290" w:name="_Toc150662541"/>
      <w:bookmarkStart w:id="2291" w:name="_Toc150662811"/>
      <w:bookmarkStart w:id="2292" w:name="_Toc150663135"/>
      <w:bookmarkStart w:id="2293" w:name="_Toc150663406"/>
      <w:bookmarkStart w:id="2294" w:name="_Toc150663939"/>
      <w:bookmarkStart w:id="2295" w:name="_Toc150664206"/>
      <w:bookmarkStart w:id="2296" w:name="_Toc150664473"/>
      <w:bookmarkStart w:id="2297" w:name="_Toc150630031"/>
      <w:bookmarkStart w:id="2298" w:name="_Toc150630332"/>
      <w:bookmarkStart w:id="2299" w:name="_Toc150630619"/>
      <w:bookmarkStart w:id="2300" w:name="_Toc150630910"/>
      <w:bookmarkStart w:id="2301" w:name="_Toc150631462"/>
      <w:bookmarkStart w:id="2302" w:name="_Toc150631737"/>
      <w:bookmarkStart w:id="2303" w:name="_Toc150632013"/>
      <w:bookmarkStart w:id="2304" w:name="_Toc150662542"/>
      <w:bookmarkStart w:id="2305" w:name="_Toc150662812"/>
      <w:bookmarkStart w:id="2306" w:name="_Toc150663136"/>
      <w:bookmarkStart w:id="2307" w:name="_Toc150663407"/>
      <w:bookmarkStart w:id="2308" w:name="_Toc150663940"/>
      <w:bookmarkStart w:id="2309" w:name="_Toc150664207"/>
      <w:bookmarkStart w:id="2310" w:name="_Toc150664474"/>
      <w:bookmarkStart w:id="2311" w:name="_Toc150630032"/>
      <w:bookmarkStart w:id="2312" w:name="_Toc150630333"/>
      <w:bookmarkStart w:id="2313" w:name="_Toc150630620"/>
      <w:bookmarkStart w:id="2314" w:name="_Toc150630911"/>
      <w:bookmarkStart w:id="2315" w:name="_Toc150631463"/>
      <w:bookmarkStart w:id="2316" w:name="_Toc150631738"/>
      <w:bookmarkStart w:id="2317" w:name="_Toc150632014"/>
      <w:bookmarkStart w:id="2318" w:name="_Toc150662543"/>
      <w:bookmarkStart w:id="2319" w:name="_Toc150662813"/>
      <w:bookmarkStart w:id="2320" w:name="_Toc150663137"/>
      <w:bookmarkStart w:id="2321" w:name="_Toc150663408"/>
      <w:bookmarkStart w:id="2322" w:name="_Toc150663941"/>
      <w:bookmarkStart w:id="2323" w:name="_Toc150664208"/>
      <w:bookmarkStart w:id="2324" w:name="_Toc150664475"/>
      <w:bookmarkStart w:id="2325" w:name="_Toc150630033"/>
      <w:bookmarkStart w:id="2326" w:name="_Toc150630334"/>
      <w:bookmarkStart w:id="2327" w:name="_Toc150630621"/>
      <w:bookmarkStart w:id="2328" w:name="_Toc150630912"/>
      <w:bookmarkStart w:id="2329" w:name="_Toc150631464"/>
      <w:bookmarkStart w:id="2330" w:name="_Toc150631739"/>
      <w:bookmarkStart w:id="2331" w:name="_Toc150632015"/>
      <w:bookmarkStart w:id="2332" w:name="_Toc150662544"/>
      <w:bookmarkStart w:id="2333" w:name="_Toc150662814"/>
      <w:bookmarkStart w:id="2334" w:name="_Toc150663138"/>
      <w:bookmarkStart w:id="2335" w:name="_Toc150663409"/>
      <w:bookmarkStart w:id="2336" w:name="_Toc150663942"/>
      <w:bookmarkStart w:id="2337" w:name="_Toc150664209"/>
      <w:bookmarkStart w:id="2338" w:name="_Toc150664476"/>
      <w:bookmarkStart w:id="2339" w:name="_Toc150630034"/>
      <w:bookmarkStart w:id="2340" w:name="_Toc150630335"/>
      <w:bookmarkStart w:id="2341" w:name="_Toc150630622"/>
      <w:bookmarkStart w:id="2342" w:name="_Toc150630913"/>
      <w:bookmarkStart w:id="2343" w:name="_Toc150631465"/>
      <w:bookmarkStart w:id="2344" w:name="_Toc150631740"/>
      <w:bookmarkStart w:id="2345" w:name="_Toc150632016"/>
      <w:bookmarkStart w:id="2346" w:name="_Toc150662545"/>
      <w:bookmarkStart w:id="2347" w:name="_Toc150662815"/>
      <w:bookmarkStart w:id="2348" w:name="_Toc150663139"/>
      <w:bookmarkStart w:id="2349" w:name="_Toc150663410"/>
      <w:bookmarkStart w:id="2350" w:name="_Toc150663943"/>
      <w:bookmarkStart w:id="2351" w:name="_Toc150664210"/>
      <w:bookmarkStart w:id="2352" w:name="_Toc15066447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14:paraId="5D714CF7" w14:textId="77777777" w:rsidR="00021D92" w:rsidRPr="000D1FF7" w:rsidRDefault="00021D92" w:rsidP="0052480E">
      <w:pPr>
        <w:spacing w:after="0" w:line="276" w:lineRule="auto"/>
        <w:jc w:val="both"/>
        <w:rPr>
          <w:rFonts w:ascii="Calibri" w:hAnsi="Calibri" w:cs="Calibri"/>
          <w:color w:val="000000"/>
        </w:rPr>
      </w:pPr>
      <w:r w:rsidRPr="00552C58">
        <w:rPr>
          <w:rFonts w:ascii="Calibri" w:hAnsi="Calibri" w:cs="Calibri"/>
          <w:color w:val="000000"/>
        </w:rPr>
        <w:br w:type="page"/>
      </w:r>
    </w:p>
    <w:p w14:paraId="5EA28B2D" w14:textId="7BDAF30E" w:rsidR="00A05712" w:rsidRDefault="00021D92" w:rsidP="0052480E">
      <w:pPr>
        <w:pStyle w:val="Nagwek2"/>
        <w:spacing w:after="0" w:line="276" w:lineRule="auto"/>
        <w:ind w:left="567"/>
        <w:jc w:val="left"/>
        <w:rPr>
          <w:lang w:val="pl-PL"/>
        </w:rPr>
      </w:pPr>
      <w:bookmarkStart w:id="2353" w:name="_Toc164436837"/>
      <w:r w:rsidRPr="00D86381">
        <w:rPr>
          <w:lang w:val="pl-PL"/>
        </w:rPr>
        <w:lastRenderedPageBreak/>
        <w:t xml:space="preserve">Obszar operacyjny nr </w:t>
      </w:r>
      <w:bookmarkEnd w:id="2353"/>
      <w:r w:rsidR="00FC5B14">
        <w:rPr>
          <w:highlight w:val="yellow"/>
          <w:lang w:val="pl-PL"/>
        </w:rPr>
        <w:t>…</w:t>
      </w:r>
      <w:r w:rsidR="00D86381">
        <w:rPr>
          <w:highlight w:val="yellow"/>
          <w:lang w:val="pl-PL"/>
        </w:rPr>
        <w:t xml:space="preserve"> </w:t>
      </w:r>
      <w:r w:rsidR="00275B41">
        <w:rPr>
          <w:lang w:val="pl-PL"/>
        </w:rPr>
        <w:t>dla lokalizacji ogólnej</w:t>
      </w:r>
    </w:p>
    <w:p w14:paraId="5FE2FA8E" w14:textId="77777777" w:rsidR="00B417BB" w:rsidRPr="00B417BB" w:rsidRDefault="00B417BB" w:rsidP="00B417BB">
      <w:pPr>
        <w:rPr>
          <w:lang w:eastAsia="de-DE"/>
        </w:rPr>
      </w:pPr>
    </w:p>
    <w:tbl>
      <w:tblPr>
        <w:tblStyle w:val="Tabela-Siatka"/>
        <w:tblW w:w="0" w:type="auto"/>
        <w:tblLook w:val="04A0" w:firstRow="1" w:lastRow="0" w:firstColumn="1" w:lastColumn="0" w:noHBand="0" w:noVBand="1"/>
      </w:tblPr>
      <w:tblGrid>
        <w:gridCol w:w="4531"/>
        <w:gridCol w:w="4531"/>
      </w:tblGrid>
      <w:tr w:rsidR="007E17A5" w14:paraId="554E87A7" w14:textId="77777777" w:rsidTr="007A7250">
        <w:tc>
          <w:tcPr>
            <w:tcW w:w="9062" w:type="dxa"/>
            <w:gridSpan w:val="2"/>
            <w:vAlign w:val="center"/>
          </w:tcPr>
          <w:p w14:paraId="5476314F" w14:textId="61152F29" w:rsidR="007E17A5" w:rsidRDefault="007E17A5" w:rsidP="0052480E">
            <w:pPr>
              <w:pStyle w:val="Nagwek2"/>
              <w:numPr>
                <w:ilvl w:val="0"/>
                <w:numId w:val="0"/>
              </w:numPr>
              <w:spacing w:before="0" w:after="0" w:line="276" w:lineRule="auto"/>
              <w:jc w:val="center"/>
              <w:outlineLvl w:val="1"/>
              <w:rPr>
                <w:highlight w:val="yellow"/>
                <w:lang w:val="pl-PL"/>
              </w:rPr>
            </w:pPr>
            <w:r>
              <w:rPr>
                <w:lang w:val="pl-PL"/>
              </w:rPr>
              <w:t>Warunki dla obszaru operacyjnego na lokalizację ogólną</w:t>
            </w:r>
          </w:p>
        </w:tc>
      </w:tr>
      <w:tr w:rsidR="00A05712" w14:paraId="30B74B1A" w14:textId="77777777" w:rsidTr="00A05712">
        <w:tc>
          <w:tcPr>
            <w:tcW w:w="4531" w:type="dxa"/>
            <w:vAlign w:val="center"/>
          </w:tcPr>
          <w:p w14:paraId="1CC22952" w14:textId="77777777" w:rsidR="00A05712" w:rsidRDefault="003425DE" w:rsidP="0052480E">
            <w:pPr>
              <w:pStyle w:val="Nagwek2"/>
              <w:numPr>
                <w:ilvl w:val="0"/>
                <w:numId w:val="0"/>
              </w:numPr>
              <w:spacing w:before="0" w:after="0" w:line="276" w:lineRule="auto"/>
              <w:jc w:val="left"/>
              <w:outlineLvl w:val="1"/>
              <w:rPr>
                <w:lang w:val="pl-PL"/>
              </w:rPr>
            </w:pPr>
            <w:r>
              <w:rPr>
                <w:lang w:val="pl-PL"/>
              </w:rPr>
              <w:t>Maksymalna w</w:t>
            </w:r>
            <w:r w:rsidR="00A05712">
              <w:rPr>
                <w:lang w:val="pl-PL"/>
              </w:rPr>
              <w:t xml:space="preserve">ysokość przestrzeni </w:t>
            </w:r>
            <w:r>
              <w:rPr>
                <w:lang w:val="pl-PL"/>
              </w:rPr>
              <w:t>lotu</w:t>
            </w:r>
          </w:p>
        </w:tc>
        <w:tc>
          <w:tcPr>
            <w:tcW w:w="4531" w:type="dxa"/>
            <w:vAlign w:val="center"/>
          </w:tcPr>
          <w:p w14:paraId="5FB7FED0" w14:textId="77777777" w:rsidR="00A05712" w:rsidRPr="00A05712" w:rsidRDefault="003425DE" w:rsidP="0052480E">
            <w:pPr>
              <w:pStyle w:val="Nagwek2"/>
              <w:numPr>
                <w:ilvl w:val="0"/>
                <w:numId w:val="0"/>
              </w:numPr>
              <w:spacing w:before="0" w:after="0" w:line="276" w:lineRule="auto"/>
              <w:jc w:val="left"/>
              <w:outlineLvl w:val="1"/>
              <w:rPr>
                <w:highlight w:val="yellow"/>
                <w:lang w:val="pl-PL"/>
              </w:rPr>
            </w:pPr>
            <w:r>
              <w:rPr>
                <w:highlight w:val="yellow"/>
                <w:lang w:val="pl-PL"/>
              </w:rPr>
              <w:t>120</w:t>
            </w:r>
            <w:r w:rsidR="00A05712" w:rsidRPr="00A05712">
              <w:rPr>
                <w:highlight w:val="yellow"/>
                <w:lang w:val="pl-PL"/>
              </w:rPr>
              <w:t xml:space="preserve"> m AGL</w:t>
            </w:r>
          </w:p>
        </w:tc>
      </w:tr>
      <w:tr w:rsidR="00A05712" w14:paraId="695DEBCD" w14:textId="77777777" w:rsidTr="00A05712">
        <w:tc>
          <w:tcPr>
            <w:tcW w:w="4531" w:type="dxa"/>
            <w:vAlign w:val="center"/>
          </w:tcPr>
          <w:p w14:paraId="02C9009C" w14:textId="77777777" w:rsidR="00A05712" w:rsidRDefault="00A05712" w:rsidP="0052480E">
            <w:pPr>
              <w:pStyle w:val="Nagwek2"/>
              <w:numPr>
                <w:ilvl w:val="0"/>
                <w:numId w:val="0"/>
              </w:numPr>
              <w:spacing w:before="0" w:after="0" w:line="276" w:lineRule="auto"/>
              <w:jc w:val="left"/>
              <w:outlineLvl w:val="1"/>
              <w:rPr>
                <w:lang w:val="pl-PL"/>
              </w:rPr>
            </w:pPr>
            <w:r>
              <w:rPr>
                <w:lang w:val="pl-PL"/>
              </w:rPr>
              <w:t>Obszar naziemny</w:t>
            </w:r>
          </w:p>
        </w:tc>
        <w:tc>
          <w:tcPr>
            <w:tcW w:w="4531" w:type="dxa"/>
            <w:vAlign w:val="center"/>
          </w:tcPr>
          <w:p w14:paraId="7429242E" w14:textId="653D62E8" w:rsidR="00A05712" w:rsidRPr="00A05712" w:rsidRDefault="00A05712" w:rsidP="0052480E">
            <w:pPr>
              <w:pStyle w:val="Nagwek2"/>
              <w:numPr>
                <w:ilvl w:val="0"/>
                <w:numId w:val="0"/>
              </w:numPr>
              <w:spacing w:before="0" w:after="0" w:line="276" w:lineRule="auto"/>
              <w:outlineLvl w:val="1"/>
              <w:rPr>
                <w:highlight w:val="yellow"/>
                <w:lang w:val="pl-PL"/>
              </w:rPr>
            </w:pPr>
            <w:r w:rsidRPr="00A05712">
              <w:rPr>
                <w:highlight w:val="yellow"/>
                <w:lang w:val="pl-PL"/>
              </w:rPr>
              <w:t>Kontrolowa</w:t>
            </w:r>
            <w:r w:rsidR="001D3FEA">
              <w:rPr>
                <w:highlight w:val="yellow"/>
                <w:lang w:val="pl-PL"/>
              </w:rPr>
              <w:t>ny obszar naziemny wyznaczony w </w:t>
            </w:r>
            <w:r w:rsidRPr="00A05712">
              <w:rPr>
                <w:highlight w:val="yellow"/>
                <w:lang w:val="pl-PL"/>
              </w:rPr>
              <w:t>obszarze słabo zaludnionym</w:t>
            </w:r>
          </w:p>
        </w:tc>
      </w:tr>
      <w:tr w:rsidR="00A05712" w14:paraId="5BE47B02" w14:textId="77777777" w:rsidTr="00A05712">
        <w:tc>
          <w:tcPr>
            <w:tcW w:w="4531" w:type="dxa"/>
            <w:vAlign w:val="center"/>
          </w:tcPr>
          <w:p w14:paraId="532C0864" w14:textId="7A446EC2" w:rsidR="00A05712" w:rsidRDefault="00F145B1" w:rsidP="0052480E">
            <w:pPr>
              <w:pStyle w:val="Nagwek2"/>
              <w:numPr>
                <w:ilvl w:val="0"/>
                <w:numId w:val="0"/>
              </w:numPr>
              <w:spacing w:before="0" w:after="0" w:line="276" w:lineRule="auto"/>
              <w:jc w:val="left"/>
              <w:outlineLvl w:val="1"/>
              <w:rPr>
                <w:lang w:val="pl-PL"/>
              </w:rPr>
            </w:pPr>
            <w:r>
              <w:rPr>
                <w:lang w:val="pl-PL"/>
              </w:rPr>
              <w:t>Końcowa k</w:t>
            </w:r>
            <w:r w:rsidR="00A05712" w:rsidRPr="00A05712">
              <w:rPr>
                <w:lang w:val="pl-PL"/>
              </w:rPr>
              <w:t>lasa ryzyka</w:t>
            </w:r>
            <w:r w:rsidR="00A05712">
              <w:rPr>
                <w:lang w:val="pl-PL"/>
              </w:rPr>
              <w:t xml:space="preserve"> przestrzeni powietrznej</w:t>
            </w:r>
          </w:p>
        </w:tc>
        <w:tc>
          <w:tcPr>
            <w:tcW w:w="4531" w:type="dxa"/>
            <w:vAlign w:val="center"/>
          </w:tcPr>
          <w:p w14:paraId="5B4AB3E7" w14:textId="77777777" w:rsidR="00A05712" w:rsidRPr="00A05712" w:rsidRDefault="00A05712" w:rsidP="0052480E">
            <w:pPr>
              <w:pStyle w:val="Nagwek2"/>
              <w:numPr>
                <w:ilvl w:val="0"/>
                <w:numId w:val="0"/>
              </w:numPr>
              <w:spacing w:before="0" w:after="0" w:line="276" w:lineRule="auto"/>
              <w:jc w:val="left"/>
              <w:outlineLvl w:val="1"/>
              <w:rPr>
                <w:highlight w:val="yellow"/>
                <w:lang w:val="pl-PL"/>
              </w:rPr>
            </w:pPr>
            <w:r w:rsidRPr="00A05712">
              <w:rPr>
                <w:highlight w:val="yellow"/>
                <w:lang w:val="pl-PL"/>
              </w:rPr>
              <w:t>Arc-b</w:t>
            </w:r>
          </w:p>
        </w:tc>
      </w:tr>
    </w:tbl>
    <w:p w14:paraId="674FF09D" w14:textId="2DEE0B7E" w:rsidR="00021D92" w:rsidRPr="001D2D4C" w:rsidRDefault="00021D92" w:rsidP="0052480E">
      <w:pPr>
        <w:pStyle w:val="Nagwek3"/>
        <w:spacing w:after="0" w:line="276" w:lineRule="auto"/>
        <w:rPr>
          <w:lang w:val="pl-PL"/>
        </w:rPr>
      </w:pPr>
      <w:bookmarkStart w:id="2354" w:name="_Toc164436838"/>
      <w:r w:rsidRPr="001D2D4C">
        <w:rPr>
          <w:lang w:val="pl-PL"/>
        </w:rPr>
        <w:t>Opis</w:t>
      </w:r>
      <w:bookmarkEnd w:id="2354"/>
    </w:p>
    <w:p w14:paraId="00CE9EAA" w14:textId="6BD35877" w:rsidR="00886F8C" w:rsidRDefault="001620A5" w:rsidP="0052480E">
      <w:pPr>
        <w:spacing w:after="0" w:line="276" w:lineRule="auto"/>
        <w:jc w:val="both"/>
        <w:rPr>
          <w:lang w:eastAsia="de-DE"/>
        </w:rPr>
      </w:pPr>
      <w:r>
        <w:rPr>
          <w:lang w:eastAsia="de-DE"/>
        </w:rPr>
        <w:t>O</w:t>
      </w:r>
      <w:r w:rsidR="00021D92">
        <w:rPr>
          <w:lang w:eastAsia="de-DE"/>
        </w:rPr>
        <w:t>bszar operacyjny</w:t>
      </w:r>
      <w:r w:rsidR="00886F8C">
        <w:rPr>
          <w:lang w:eastAsia="de-DE"/>
        </w:rPr>
        <w:t xml:space="preserve"> dotyczy lokalizacji ogólnej na terenie Polski. </w:t>
      </w:r>
    </w:p>
    <w:p w14:paraId="11A99B41" w14:textId="257DB06E" w:rsidR="00110C9E" w:rsidRDefault="00886F8C" w:rsidP="0052480E">
      <w:pPr>
        <w:spacing w:after="0" w:line="276" w:lineRule="auto"/>
        <w:jc w:val="both"/>
        <w:rPr>
          <w:lang w:eastAsia="de-DE"/>
        </w:rPr>
      </w:pPr>
      <w:r>
        <w:rPr>
          <w:lang w:eastAsia="de-DE"/>
        </w:rPr>
        <w:t xml:space="preserve">W celu wykonania operacji w wybranej lokalizacji </w:t>
      </w:r>
      <w:r w:rsidR="006F623E">
        <w:rPr>
          <w:lang w:eastAsia="de-DE"/>
        </w:rPr>
        <w:t>operator SBSP przestrzega</w:t>
      </w:r>
      <w:r w:rsidR="00C76DD5">
        <w:rPr>
          <w:lang w:eastAsia="de-DE"/>
        </w:rPr>
        <w:t xml:space="preserve"> ograniczeń, które określono w </w:t>
      </w:r>
      <w:r w:rsidR="00B01E7A">
        <w:rPr>
          <w:lang w:eastAsia="de-DE"/>
        </w:rPr>
        <w:t>ogólnym</w:t>
      </w:r>
      <w:r>
        <w:rPr>
          <w:lang w:eastAsia="de-DE"/>
        </w:rPr>
        <w:t xml:space="preserve"> zezwoleniu na operację w kategorii „szczególnej</w:t>
      </w:r>
      <w:r w:rsidR="00B01E7A">
        <w:rPr>
          <w:lang w:eastAsia="de-DE"/>
        </w:rPr>
        <w:t>”</w:t>
      </w:r>
      <w:r>
        <w:rPr>
          <w:lang w:eastAsia="de-DE"/>
        </w:rPr>
        <w:t>.</w:t>
      </w:r>
    </w:p>
    <w:p w14:paraId="61E62D12" w14:textId="77777777" w:rsidR="0052480E" w:rsidRDefault="0052480E" w:rsidP="0052480E">
      <w:pPr>
        <w:spacing w:after="0" w:line="276" w:lineRule="auto"/>
        <w:jc w:val="both"/>
        <w:rPr>
          <w:lang w:eastAsia="de-DE"/>
        </w:rPr>
      </w:pPr>
    </w:p>
    <w:p w14:paraId="32B5C8A2" w14:textId="4159EAB0" w:rsidR="00021D92" w:rsidRPr="003B3A09" w:rsidRDefault="00F724C7" w:rsidP="0052480E">
      <w:pPr>
        <w:spacing w:after="0" w:line="276" w:lineRule="auto"/>
        <w:jc w:val="both"/>
        <w:rPr>
          <w:rFonts w:ascii="Calibri" w:hAnsi="Calibri" w:cs="Calibri"/>
          <w:color w:val="000000"/>
          <w:highlight w:val="yellow"/>
        </w:rPr>
      </w:pPr>
      <w:r>
        <w:rPr>
          <w:rFonts w:ascii="Calibri" w:hAnsi="Calibri" w:cs="Calibri"/>
          <w:color w:val="000000"/>
          <w:highlight w:val="yellow"/>
        </w:rPr>
        <w:t>Operator</w:t>
      </w:r>
      <w:r w:rsidR="0050273C">
        <w:rPr>
          <w:rFonts w:ascii="Calibri" w:hAnsi="Calibri" w:cs="Calibri"/>
          <w:color w:val="000000"/>
          <w:highlight w:val="yellow"/>
        </w:rPr>
        <w:t xml:space="preserve"> </w:t>
      </w:r>
      <w:r w:rsidR="006F623E">
        <w:rPr>
          <w:rFonts w:ascii="Calibri" w:hAnsi="Calibri" w:cs="Calibri"/>
          <w:color w:val="000000"/>
          <w:highlight w:val="yellow"/>
        </w:rPr>
        <w:t>opisuje</w:t>
      </w:r>
      <w:r w:rsidR="00021D92" w:rsidRPr="003B3A09">
        <w:rPr>
          <w:rFonts w:ascii="Calibri" w:hAnsi="Calibri" w:cs="Calibri"/>
          <w:color w:val="000000"/>
          <w:highlight w:val="yellow"/>
        </w:rPr>
        <w:t>:</w:t>
      </w:r>
    </w:p>
    <w:p w14:paraId="02DEC0CA" w14:textId="174D3AB8" w:rsidR="00021D92" w:rsidRPr="001D2D4C" w:rsidRDefault="006F623E" w:rsidP="0052480E">
      <w:pPr>
        <w:pStyle w:val="Akapitzlist"/>
        <w:numPr>
          <w:ilvl w:val="0"/>
          <w:numId w:val="24"/>
        </w:numPr>
        <w:spacing w:after="0" w:line="276" w:lineRule="auto"/>
        <w:jc w:val="both"/>
        <w:rPr>
          <w:rFonts w:ascii="Calibri" w:hAnsi="Calibri" w:cs="Calibri"/>
          <w:color w:val="000000"/>
        </w:rPr>
      </w:pPr>
      <w:r>
        <w:rPr>
          <w:rFonts w:ascii="Calibri" w:hAnsi="Calibri" w:cs="Calibri"/>
          <w:color w:val="000000"/>
        </w:rPr>
        <w:t>o</w:t>
      </w:r>
      <w:r w:rsidRPr="001D2D4C">
        <w:rPr>
          <w:rFonts w:ascii="Calibri" w:hAnsi="Calibri" w:cs="Calibri"/>
          <w:color w:val="000000"/>
        </w:rPr>
        <w:t xml:space="preserve">pis </w:t>
      </w:r>
      <w:r w:rsidR="00021D92" w:rsidRPr="001D2D4C">
        <w:rPr>
          <w:rFonts w:ascii="Calibri" w:hAnsi="Calibri" w:cs="Calibri"/>
          <w:color w:val="000000"/>
        </w:rPr>
        <w:t>oraz cel operacji</w:t>
      </w:r>
      <w:r w:rsidR="00466CF3" w:rsidRPr="001D2D4C">
        <w:rPr>
          <w:rFonts w:ascii="Calibri" w:hAnsi="Calibri" w:cs="Calibri"/>
          <w:color w:val="000000"/>
        </w:rPr>
        <w:t xml:space="preserve">: </w:t>
      </w:r>
      <w:r w:rsidR="00466CF3" w:rsidRPr="00466CF3">
        <w:rPr>
          <w:rFonts w:ascii="Calibri" w:hAnsi="Calibri" w:cs="Calibri"/>
          <w:color w:val="000000"/>
          <w:highlight w:val="yellow"/>
        </w:rPr>
        <w:t>…</w:t>
      </w:r>
    </w:p>
    <w:p w14:paraId="3696BD9E" w14:textId="0BB6F9DD" w:rsidR="003425DE" w:rsidRDefault="006F623E" w:rsidP="0052480E">
      <w:pPr>
        <w:pStyle w:val="Akapitzlist"/>
        <w:numPr>
          <w:ilvl w:val="0"/>
          <w:numId w:val="24"/>
        </w:numPr>
        <w:spacing w:after="0" w:line="276" w:lineRule="auto"/>
        <w:jc w:val="both"/>
        <w:rPr>
          <w:rFonts w:ascii="Calibri" w:hAnsi="Calibri" w:cs="Calibri"/>
          <w:color w:val="000000"/>
        </w:rPr>
      </w:pPr>
      <w:r>
        <w:rPr>
          <w:rFonts w:ascii="Calibri" w:hAnsi="Calibri" w:cs="Calibri"/>
          <w:color w:val="000000"/>
        </w:rPr>
        <w:t>m</w:t>
      </w:r>
      <w:r w:rsidRPr="001D2D4C">
        <w:rPr>
          <w:rFonts w:ascii="Calibri" w:hAnsi="Calibri" w:cs="Calibri"/>
          <w:color w:val="000000"/>
        </w:rPr>
        <w:t xml:space="preserve">aksymalną </w:t>
      </w:r>
      <w:r w:rsidR="00110C9E" w:rsidRPr="001D2D4C">
        <w:rPr>
          <w:rFonts w:ascii="Calibri" w:hAnsi="Calibri" w:cs="Calibri"/>
          <w:color w:val="000000"/>
        </w:rPr>
        <w:t>wysokość przestrzeni lotu</w:t>
      </w:r>
      <w:r w:rsidR="00466CF3">
        <w:rPr>
          <w:rFonts w:ascii="Calibri" w:hAnsi="Calibri" w:cs="Calibri"/>
          <w:color w:val="000000"/>
        </w:rPr>
        <w:t xml:space="preserve">: </w:t>
      </w:r>
      <w:r w:rsidR="00466CF3" w:rsidRPr="00AA69F4">
        <w:rPr>
          <w:rFonts w:ascii="Calibri" w:hAnsi="Calibri" w:cs="Calibri"/>
          <w:color w:val="000000"/>
          <w:highlight w:val="yellow"/>
        </w:rPr>
        <w:t>…</w:t>
      </w:r>
    </w:p>
    <w:p w14:paraId="4FF52962" w14:textId="1072E5A3" w:rsidR="00886F8C" w:rsidRDefault="006F623E" w:rsidP="0052480E">
      <w:pPr>
        <w:pStyle w:val="Akapitzlist"/>
        <w:numPr>
          <w:ilvl w:val="0"/>
          <w:numId w:val="24"/>
        </w:numPr>
        <w:spacing w:after="0" w:line="276" w:lineRule="auto"/>
        <w:rPr>
          <w:rFonts w:ascii="Calibri" w:hAnsi="Calibri" w:cs="Calibri"/>
          <w:color w:val="000000"/>
        </w:rPr>
      </w:pPr>
      <w:r>
        <w:rPr>
          <w:rFonts w:ascii="Calibri" w:hAnsi="Calibri" w:cs="Calibri"/>
          <w:color w:val="000000"/>
        </w:rPr>
        <w:t xml:space="preserve">obszar </w:t>
      </w:r>
      <w:r w:rsidR="00886F8C">
        <w:rPr>
          <w:rFonts w:ascii="Calibri" w:hAnsi="Calibri" w:cs="Calibri"/>
          <w:color w:val="000000"/>
        </w:rPr>
        <w:t>przyległy</w:t>
      </w:r>
      <w:r w:rsidR="001D1D55">
        <w:rPr>
          <w:rFonts w:ascii="Calibri" w:hAnsi="Calibri" w:cs="Calibri"/>
          <w:color w:val="000000"/>
        </w:rPr>
        <w:t xml:space="preserve">: </w:t>
      </w:r>
      <w:r w:rsidR="001D1D55" w:rsidRPr="00AA69F4">
        <w:rPr>
          <w:rFonts w:ascii="Calibri" w:hAnsi="Calibri" w:cs="Calibri"/>
          <w:color w:val="000000"/>
          <w:highlight w:val="yellow"/>
        </w:rPr>
        <w:t>…</w:t>
      </w:r>
    </w:p>
    <w:p w14:paraId="69BDA522" w14:textId="565C05D2" w:rsidR="001D1D55" w:rsidRDefault="006F623E" w:rsidP="0052480E">
      <w:pPr>
        <w:pStyle w:val="Akapitzlist"/>
        <w:numPr>
          <w:ilvl w:val="0"/>
          <w:numId w:val="24"/>
        </w:numPr>
        <w:spacing w:after="0" w:line="276" w:lineRule="auto"/>
        <w:rPr>
          <w:rFonts w:ascii="Calibri" w:hAnsi="Calibri" w:cs="Calibri"/>
          <w:color w:val="000000"/>
        </w:rPr>
      </w:pPr>
      <w:r>
        <w:rPr>
          <w:rFonts w:ascii="Calibri" w:hAnsi="Calibri" w:cs="Calibri"/>
          <w:color w:val="000000"/>
        </w:rPr>
        <w:t>przestrzeń przyległą</w:t>
      </w:r>
      <w:r w:rsidR="001D1D55">
        <w:rPr>
          <w:rFonts w:ascii="Calibri" w:hAnsi="Calibri" w:cs="Calibri"/>
          <w:color w:val="000000"/>
        </w:rPr>
        <w:t>:</w:t>
      </w:r>
      <w:r w:rsidR="001D1D55" w:rsidRPr="001D1D55">
        <w:rPr>
          <w:rFonts w:ascii="Calibri" w:hAnsi="Calibri" w:cs="Calibri"/>
          <w:color w:val="000000"/>
          <w:highlight w:val="yellow"/>
        </w:rPr>
        <w:t xml:space="preserve"> </w:t>
      </w:r>
      <w:r w:rsidR="001D1D55" w:rsidRPr="00AA69F4">
        <w:rPr>
          <w:rFonts w:ascii="Calibri" w:hAnsi="Calibri" w:cs="Calibri"/>
          <w:color w:val="000000"/>
          <w:highlight w:val="yellow"/>
        </w:rPr>
        <w:t>…</w:t>
      </w:r>
    </w:p>
    <w:p w14:paraId="235833EA" w14:textId="77777777" w:rsidR="0052480E" w:rsidRPr="0052480E" w:rsidRDefault="0052480E" w:rsidP="0052480E">
      <w:pPr>
        <w:spacing w:after="0" w:line="276" w:lineRule="auto"/>
        <w:rPr>
          <w:rFonts w:ascii="Calibri" w:hAnsi="Calibri" w:cs="Calibri"/>
          <w:color w:val="000000"/>
        </w:rPr>
      </w:pPr>
    </w:p>
    <w:p w14:paraId="2B74F1BA" w14:textId="77777777" w:rsidR="002133FF" w:rsidRPr="00886F8C" w:rsidRDefault="003B3A09" w:rsidP="0052480E">
      <w:pPr>
        <w:spacing w:after="0" w:line="276" w:lineRule="auto"/>
        <w:rPr>
          <w:rFonts w:ascii="Calibri" w:hAnsi="Calibri" w:cs="Calibri"/>
          <w:color w:val="000000"/>
        </w:rPr>
      </w:pPr>
      <w:r w:rsidRPr="00886F8C">
        <w:rPr>
          <w:rFonts w:ascii="Calibri" w:hAnsi="Calibri" w:cs="Calibri"/>
          <w:color w:val="000000"/>
        </w:rPr>
        <w:t>3</w:t>
      </w:r>
      <w:r w:rsidR="002133FF" w:rsidRPr="00886F8C">
        <w:rPr>
          <w:rFonts w:ascii="Calibri" w:hAnsi="Calibri" w:cs="Calibri"/>
          <w:color w:val="000000"/>
        </w:rPr>
        <w:t>.1.1.1 Ryzyko na ziemi</w:t>
      </w:r>
    </w:p>
    <w:p w14:paraId="406A4762" w14:textId="7C6E503C" w:rsidR="002133FF" w:rsidRDefault="002133FF" w:rsidP="0052480E">
      <w:pPr>
        <w:spacing w:after="0" w:line="276" w:lineRule="auto"/>
        <w:jc w:val="both"/>
        <w:rPr>
          <w:rFonts w:ascii="Calibri" w:hAnsi="Calibri" w:cs="Calibri"/>
          <w:color w:val="000000"/>
        </w:rPr>
      </w:pPr>
      <w:r>
        <w:rPr>
          <w:rFonts w:ascii="Calibri" w:hAnsi="Calibri" w:cs="Calibri"/>
          <w:color w:val="000000"/>
        </w:rPr>
        <w:t>System bezzałogowego statku powietrznego</w:t>
      </w:r>
      <w:r w:rsidRPr="002133FF">
        <w:rPr>
          <w:rFonts w:ascii="Calibri" w:hAnsi="Calibri" w:cs="Calibri"/>
          <w:color w:val="000000"/>
        </w:rPr>
        <w:t xml:space="preserve"> </w:t>
      </w:r>
      <w:r w:rsidR="006F623E">
        <w:rPr>
          <w:rFonts w:ascii="Calibri" w:hAnsi="Calibri" w:cs="Calibri"/>
          <w:color w:val="000000"/>
        </w:rPr>
        <w:t>(SBSP) jest</w:t>
      </w:r>
      <w:r w:rsidRPr="002133FF">
        <w:rPr>
          <w:rFonts w:ascii="Calibri" w:hAnsi="Calibri" w:cs="Calibri"/>
          <w:color w:val="000000"/>
        </w:rPr>
        <w:t xml:space="preserve"> użytkowany wyłącznie w taki sposób, że pr</w:t>
      </w:r>
      <w:r>
        <w:rPr>
          <w:rFonts w:ascii="Calibri" w:hAnsi="Calibri" w:cs="Calibri"/>
          <w:color w:val="000000"/>
        </w:rPr>
        <w:t>zestrzeń operacyjna (składająca się z przestrzeni lotu i przestrzeni bezpieczeństwa</w:t>
      </w:r>
      <w:r w:rsidRPr="002133FF">
        <w:rPr>
          <w:rFonts w:ascii="Calibri" w:hAnsi="Calibri" w:cs="Calibri"/>
          <w:color w:val="000000"/>
        </w:rPr>
        <w:t xml:space="preserve">) oraz bufor ryzyka naziemnego </w:t>
      </w:r>
      <w:r w:rsidR="00537D60">
        <w:rPr>
          <w:rFonts w:ascii="Calibri" w:hAnsi="Calibri" w:cs="Calibri"/>
          <w:color w:val="000000"/>
        </w:rPr>
        <w:t>w całości</w:t>
      </w:r>
      <w:r w:rsidRPr="002133FF">
        <w:rPr>
          <w:rFonts w:ascii="Calibri" w:hAnsi="Calibri" w:cs="Calibri"/>
          <w:color w:val="000000"/>
        </w:rPr>
        <w:t xml:space="preserve"> </w:t>
      </w:r>
      <w:r w:rsidR="006A4D7B">
        <w:rPr>
          <w:rFonts w:ascii="Calibri" w:hAnsi="Calibri" w:cs="Calibri"/>
          <w:color w:val="000000"/>
        </w:rPr>
        <w:t>znajdują</w:t>
      </w:r>
      <w:r w:rsidR="003B3A09">
        <w:rPr>
          <w:rFonts w:ascii="Calibri" w:hAnsi="Calibri" w:cs="Calibri"/>
          <w:color w:val="000000"/>
        </w:rPr>
        <w:t xml:space="preserve"> się</w:t>
      </w:r>
      <w:r w:rsidR="006A4D7B">
        <w:rPr>
          <w:rFonts w:ascii="Calibri" w:hAnsi="Calibri" w:cs="Calibri"/>
          <w:color w:val="000000"/>
        </w:rPr>
        <w:t xml:space="preserve"> </w:t>
      </w:r>
      <w:r>
        <w:rPr>
          <w:rFonts w:ascii="Calibri" w:hAnsi="Calibri" w:cs="Calibri"/>
          <w:color w:val="000000"/>
        </w:rPr>
        <w:t xml:space="preserve">w obszarze </w:t>
      </w:r>
      <w:r w:rsidRPr="002133FF">
        <w:rPr>
          <w:rFonts w:ascii="Calibri" w:hAnsi="Calibri" w:cs="Calibri"/>
          <w:color w:val="000000"/>
          <w:highlight w:val="yellow"/>
        </w:rPr>
        <w:t>……………………….</w:t>
      </w:r>
      <w:r>
        <w:rPr>
          <w:rStyle w:val="Odwoanieprzypisudolnego"/>
          <w:rFonts w:ascii="Calibri" w:hAnsi="Calibri" w:cs="Calibri"/>
          <w:color w:val="000000"/>
          <w:highlight w:val="yellow"/>
        </w:rPr>
        <w:footnoteReference w:id="3"/>
      </w:r>
    </w:p>
    <w:p w14:paraId="2F08F7E6" w14:textId="77777777" w:rsidR="0052480E" w:rsidRPr="002133FF" w:rsidRDefault="0052480E" w:rsidP="0052480E">
      <w:pPr>
        <w:spacing w:after="0" w:line="276" w:lineRule="auto"/>
        <w:jc w:val="both"/>
        <w:rPr>
          <w:rFonts w:ascii="Calibri" w:hAnsi="Calibri" w:cs="Calibri"/>
          <w:color w:val="000000"/>
        </w:rPr>
      </w:pPr>
    </w:p>
    <w:p w14:paraId="48415A23" w14:textId="061AEDD4" w:rsidR="002133FF" w:rsidRDefault="002133FF" w:rsidP="0052480E">
      <w:pPr>
        <w:spacing w:after="0" w:line="276" w:lineRule="auto"/>
        <w:jc w:val="both"/>
        <w:rPr>
          <w:rFonts w:ascii="Calibri" w:hAnsi="Calibri" w:cs="Calibri"/>
          <w:color w:val="000000"/>
        </w:rPr>
      </w:pPr>
      <w:r w:rsidRPr="002133FF">
        <w:rPr>
          <w:rFonts w:ascii="Calibri" w:hAnsi="Calibri" w:cs="Calibri"/>
          <w:color w:val="000000"/>
          <w:highlight w:val="yellow"/>
        </w:rPr>
        <w:t xml:space="preserve">Operacje lotnicze </w:t>
      </w:r>
      <w:r w:rsidR="0050273C">
        <w:rPr>
          <w:rFonts w:ascii="Calibri" w:hAnsi="Calibri" w:cs="Calibri"/>
          <w:color w:val="000000"/>
          <w:highlight w:val="yellow"/>
        </w:rPr>
        <w:t>rozpoczyna</w:t>
      </w:r>
      <w:r w:rsidRPr="002133FF">
        <w:rPr>
          <w:rFonts w:ascii="Calibri" w:hAnsi="Calibri" w:cs="Calibri"/>
          <w:color w:val="000000"/>
          <w:highlight w:val="yellow"/>
        </w:rPr>
        <w:t xml:space="preserve"> się dopiero po upewn</w:t>
      </w:r>
      <w:r>
        <w:rPr>
          <w:rFonts w:ascii="Calibri" w:hAnsi="Calibri" w:cs="Calibri"/>
          <w:color w:val="000000"/>
          <w:highlight w:val="yellow"/>
        </w:rPr>
        <w:t xml:space="preserve">ieniu się, że dany obszar jest </w:t>
      </w:r>
      <w:r w:rsidRPr="002133FF">
        <w:rPr>
          <w:rFonts w:ascii="Calibri" w:hAnsi="Calibri" w:cs="Calibri"/>
          <w:color w:val="000000"/>
          <w:highlight w:val="yellow"/>
        </w:rPr>
        <w:t xml:space="preserve"> kont</w:t>
      </w:r>
      <w:r>
        <w:rPr>
          <w:rFonts w:ascii="Calibri" w:hAnsi="Calibri" w:cs="Calibri"/>
          <w:color w:val="000000"/>
          <w:highlight w:val="yellow"/>
        </w:rPr>
        <w:t>rolowanym obszarem naziemnym</w:t>
      </w:r>
      <w:r w:rsidRPr="002133FF">
        <w:rPr>
          <w:rFonts w:ascii="Calibri" w:hAnsi="Calibri" w:cs="Calibri"/>
          <w:color w:val="000000"/>
          <w:highlight w:val="yellow"/>
        </w:rPr>
        <w:t>.</w:t>
      </w:r>
      <w:r>
        <w:rPr>
          <w:rStyle w:val="Odwoanieprzypisudolnego"/>
          <w:rFonts w:ascii="Calibri" w:hAnsi="Calibri" w:cs="Calibri"/>
          <w:color w:val="000000"/>
          <w:highlight w:val="yellow"/>
        </w:rPr>
        <w:footnoteReference w:id="4"/>
      </w:r>
    </w:p>
    <w:p w14:paraId="52228521" w14:textId="77777777" w:rsidR="0052480E" w:rsidRDefault="0052480E" w:rsidP="0052480E">
      <w:pPr>
        <w:spacing w:after="0" w:line="276" w:lineRule="auto"/>
        <w:jc w:val="both"/>
        <w:rPr>
          <w:rFonts w:ascii="Calibri" w:hAnsi="Calibri" w:cs="Calibri"/>
          <w:color w:val="000000"/>
        </w:rPr>
      </w:pPr>
    </w:p>
    <w:p w14:paraId="0E2BBAE6" w14:textId="115A15CA" w:rsidR="00A91DCF" w:rsidRDefault="00A91DCF" w:rsidP="0052480E">
      <w:pPr>
        <w:spacing w:after="0" w:line="276" w:lineRule="auto"/>
        <w:jc w:val="both"/>
        <w:rPr>
          <w:rFonts w:ascii="Calibri" w:hAnsi="Calibri" w:cs="Calibri"/>
          <w:color w:val="000000"/>
        </w:rPr>
      </w:pPr>
      <w:r>
        <w:rPr>
          <w:rFonts w:ascii="Calibri" w:hAnsi="Calibri" w:cs="Calibri"/>
          <w:color w:val="000000"/>
        </w:rPr>
        <w:t xml:space="preserve">Przed wykonaniem operacji lotniczej </w:t>
      </w:r>
      <w:r w:rsidR="0050273C">
        <w:rPr>
          <w:rFonts w:ascii="Calibri" w:hAnsi="Calibri" w:cs="Calibri"/>
          <w:color w:val="000000"/>
        </w:rPr>
        <w:t>operator upewnia</w:t>
      </w:r>
      <w:r>
        <w:rPr>
          <w:rFonts w:ascii="Calibri" w:hAnsi="Calibri" w:cs="Calibri"/>
          <w:color w:val="000000"/>
        </w:rPr>
        <w:t xml:space="preserve"> się, że obszar przyległy jest sklasyfikowany jako obszar </w:t>
      </w:r>
      <w:r w:rsidRPr="00F4268D">
        <w:rPr>
          <w:rFonts w:ascii="Calibri" w:hAnsi="Calibri" w:cs="Calibri"/>
          <w:color w:val="000000"/>
          <w:highlight w:val="yellow"/>
        </w:rPr>
        <w:t>... tj. średnia gęstość zaludnienia nie przekracza 250 os/km</w:t>
      </w:r>
      <w:r w:rsidRPr="00F4268D">
        <w:rPr>
          <w:rFonts w:ascii="Calibri" w:hAnsi="Calibri" w:cs="Calibri"/>
          <w:color w:val="000000"/>
          <w:highlight w:val="yellow"/>
          <w:vertAlign w:val="superscript"/>
        </w:rPr>
        <w:t>2</w:t>
      </w:r>
      <w:r w:rsidRPr="00F4268D">
        <w:rPr>
          <w:rFonts w:ascii="Calibri" w:hAnsi="Calibri" w:cs="Calibri"/>
          <w:color w:val="000000"/>
          <w:highlight w:val="yellow"/>
        </w:rPr>
        <w:t xml:space="preserve"> oraz nie zawiera zgromadzenia osób.</w:t>
      </w:r>
    </w:p>
    <w:p w14:paraId="48028ED8" w14:textId="77777777" w:rsidR="0052480E" w:rsidRPr="003D3B61" w:rsidRDefault="0052480E" w:rsidP="0052480E">
      <w:pPr>
        <w:spacing w:after="0" w:line="276" w:lineRule="auto"/>
        <w:jc w:val="both"/>
        <w:rPr>
          <w:rFonts w:ascii="Calibri" w:hAnsi="Calibri" w:cs="Calibri"/>
          <w:color w:val="000000"/>
        </w:rPr>
      </w:pPr>
    </w:p>
    <w:p w14:paraId="3EADB64A" w14:textId="77777777" w:rsidR="00537D60" w:rsidRDefault="003B3A09" w:rsidP="0052480E">
      <w:pPr>
        <w:spacing w:after="0" w:line="276" w:lineRule="auto"/>
        <w:jc w:val="both"/>
        <w:rPr>
          <w:rFonts w:ascii="Calibri" w:hAnsi="Calibri" w:cs="Calibri"/>
          <w:color w:val="000000"/>
        </w:rPr>
      </w:pPr>
      <w:r>
        <w:rPr>
          <w:rFonts w:ascii="Calibri" w:hAnsi="Calibri" w:cs="Calibri"/>
          <w:color w:val="000000"/>
        </w:rPr>
        <w:t>3</w:t>
      </w:r>
      <w:r w:rsidR="00537D60">
        <w:rPr>
          <w:rFonts w:ascii="Calibri" w:hAnsi="Calibri" w:cs="Calibri"/>
          <w:color w:val="000000"/>
        </w:rPr>
        <w:t>.1.1.2 Ryzyko w przestrzeni powietrznej</w:t>
      </w:r>
    </w:p>
    <w:p w14:paraId="2936F938" w14:textId="302FAEB1" w:rsidR="00537D60" w:rsidRPr="00537D60" w:rsidRDefault="00537D60" w:rsidP="0052480E">
      <w:pPr>
        <w:spacing w:after="0" w:line="276" w:lineRule="auto"/>
        <w:jc w:val="both"/>
        <w:rPr>
          <w:rFonts w:ascii="Calibri" w:hAnsi="Calibri" w:cs="Calibri"/>
          <w:color w:val="000000"/>
        </w:rPr>
      </w:pPr>
      <w:r w:rsidRPr="00537D60">
        <w:rPr>
          <w:rFonts w:ascii="Calibri" w:hAnsi="Calibri" w:cs="Calibri"/>
          <w:color w:val="000000"/>
        </w:rPr>
        <w:t xml:space="preserve">Operacje lotnicze </w:t>
      </w:r>
      <w:r w:rsidR="0050273C">
        <w:rPr>
          <w:rFonts w:ascii="Calibri" w:hAnsi="Calibri" w:cs="Calibri"/>
          <w:color w:val="000000"/>
        </w:rPr>
        <w:t>są</w:t>
      </w:r>
      <w:r w:rsidRPr="00537D60">
        <w:rPr>
          <w:rFonts w:ascii="Calibri" w:hAnsi="Calibri" w:cs="Calibri"/>
          <w:color w:val="000000"/>
        </w:rPr>
        <w:t xml:space="preserve"> wykonywane wyłącznie w przestrzeni </w:t>
      </w:r>
      <w:r w:rsidR="00C054CB">
        <w:rPr>
          <w:rFonts w:ascii="Calibri" w:hAnsi="Calibri" w:cs="Calibri"/>
          <w:color w:val="000000"/>
        </w:rPr>
        <w:t xml:space="preserve">klasy </w:t>
      </w:r>
      <w:r w:rsidR="003425DE">
        <w:rPr>
          <w:rFonts w:ascii="Calibri" w:hAnsi="Calibri" w:cs="Calibri"/>
          <w:color w:val="000000"/>
          <w:highlight w:val="yellow"/>
        </w:rPr>
        <w:t>G</w:t>
      </w:r>
      <w:r w:rsidR="003425DE" w:rsidRPr="003425DE">
        <w:rPr>
          <w:rFonts w:ascii="Calibri" w:hAnsi="Calibri" w:cs="Calibri"/>
          <w:color w:val="000000"/>
        </w:rPr>
        <w:t>.</w:t>
      </w:r>
      <w:r w:rsidR="00C054CB" w:rsidRPr="003425DE">
        <w:rPr>
          <w:rFonts w:ascii="Calibri" w:hAnsi="Calibri" w:cs="Calibri"/>
          <w:color w:val="000000"/>
        </w:rPr>
        <w:t xml:space="preserve"> </w:t>
      </w:r>
      <w:r>
        <w:rPr>
          <w:rFonts w:ascii="Calibri" w:hAnsi="Calibri" w:cs="Calibri"/>
          <w:color w:val="000000"/>
        </w:rPr>
        <w:t>Końcowa</w:t>
      </w:r>
      <w:r w:rsidR="00C054CB">
        <w:rPr>
          <w:rFonts w:ascii="Calibri" w:hAnsi="Calibri" w:cs="Calibri"/>
          <w:color w:val="000000"/>
        </w:rPr>
        <w:t xml:space="preserve"> klasa</w:t>
      </w:r>
      <w:r w:rsidRPr="00537D60">
        <w:rPr>
          <w:rFonts w:ascii="Calibri" w:hAnsi="Calibri" w:cs="Calibri"/>
          <w:color w:val="000000"/>
        </w:rPr>
        <w:t xml:space="preserve"> ryzyka </w:t>
      </w:r>
      <w:r>
        <w:rPr>
          <w:rFonts w:ascii="Calibri" w:hAnsi="Calibri" w:cs="Calibri"/>
          <w:color w:val="000000"/>
        </w:rPr>
        <w:t>w</w:t>
      </w:r>
      <w:r w:rsidR="00466CF3">
        <w:rPr>
          <w:rFonts w:ascii="Calibri" w:hAnsi="Calibri" w:cs="Calibri"/>
          <w:color w:val="000000"/>
        </w:rPr>
        <w:t> </w:t>
      </w:r>
      <w:r>
        <w:rPr>
          <w:rFonts w:ascii="Calibri" w:hAnsi="Calibri" w:cs="Calibri"/>
          <w:color w:val="000000"/>
        </w:rPr>
        <w:t xml:space="preserve">przestrzeni powietrznej wynosi: </w:t>
      </w:r>
      <w:r w:rsidRPr="00537D60">
        <w:rPr>
          <w:rFonts w:ascii="Calibri" w:hAnsi="Calibri" w:cs="Calibri"/>
          <w:color w:val="000000"/>
          <w:highlight w:val="yellow"/>
        </w:rPr>
        <w:t>ARC-</w:t>
      </w:r>
      <w:r w:rsidRPr="003425DE">
        <w:rPr>
          <w:rFonts w:ascii="Calibri" w:hAnsi="Calibri" w:cs="Calibri"/>
          <w:color w:val="000000"/>
          <w:highlight w:val="yellow"/>
        </w:rPr>
        <w:t>b</w:t>
      </w:r>
      <w:r w:rsidR="003425DE" w:rsidRPr="003425DE">
        <w:rPr>
          <w:rFonts w:ascii="Calibri" w:hAnsi="Calibri" w:cs="Calibri"/>
          <w:color w:val="000000"/>
          <w:highlight w:val="yellow"/>
        </w:rPr>
        <w:t xml:space="preserve"> o niskim ryzyku prawdopodobieństwa napotkania załogowych statków powietrznych.</w:t>
      </w:r>
    </w:p>
    <w:p w14:paraId="3D03A5FF" w14:textId="48A521A7" w:rsidR="00537D60" w:rsidRDefault="00537D60" w:rsidP="0052480E">
      <w:pPr>
        <w:spacing w:after="0" w:line="276" w:lineRule="auto"/>
        <w:jc w:val="both"/>
        <w:rPr>
          <w:rFonts w:ascii="Calibri" w:hAnsi="Calibri" w:cs="Calibri"/>
          <w:color w:val="000000"/>
        </w:rPr>
      </w:pPr>
      <w:r w:rsidRPr="00537D60">
        <w:rPr>
          <w:rFonts w:ascii="Calibri" w:hAnsi="Calibri" w:cs="Calibri"/>
          <w:color w:val="000000"/>
          <w:highlight w:val="yellow"/>
        </w:rPr>
        <w:t xml:space="preserve">Ponadto przez cały czas </w:t>
      </w:r>
      <w:r w:rsidR="0050273C">
        <w:rPr>
          <w:rFonts w:ascii="Calibri" w:hAnsi="Calibri" w:cs="Calibri"/>
          <w:color w:val="000000"/>
          <w:highlight w:val="yellow"/>
        </w:rPr>
        <w:t>operator</w:t>
      </w:r>
      <w:r w:rsidR="0050273C" w:rsidRPr="00537D60">
        <w:rPr>
          <w:rFonts w:ascii="Calibri" w:hAnsi="Calibri" w:cs="Calibri"/>
          <w:color w:val="000000"/>
          <w:highlight w:val="yellow"/>
        </w:rPr>
        <w:t xml:space="preserve"> </w:t>
      </w:r>
      <w:r w:rsidR="00F724C7">
        <w:rPr>
          <w:rFonts w:ascii="Calibri" w:hAnsi="Calibri" w:cs="Calibri"/>
          <w:color w:val="000000"/>
          <w:highlight w:val="yellow"/>
        </w:rPr>
        <w:t>zapewnia</w:t>
      </w:r>
      <w:r w:rsidRPr="00537D60">
        <w:rPr>
          <w:rFonts w:ascii="Calibri" w:hAnsi="Calibri" w:cs="Calibri"/>
          <w:color w:val="000000"/>
          <w:highlight w:val="yellow"/>
        </w:rPr>
        <w:t>, że przestrzeń operacyjna (składająca się z przestrzeni lotu i przestrzeni bezpieczeństwa) jest zaplanowana</w:t>
      </w:r>
      <w:r w:rsidR="007E5A18">
        <w:rPr>
          <w:rFonts w:ascii="Calibri" w:hAnsi="Calibri" w:cs="Calibri"/>
          <w:color w:val="000000"/>
          <w:highlight w:val="yellow"/>
        </w:rPr>
        <w:t xml:space="preserve"> w taki sposób, aby można było</w:t>
      </w:r>
      <w:r w:rsidRPr="00537D60">
        <w:rPr>
          <w:rFonts w:ascii="Calibri" w:hAnsi="Calibri" w:cs="Calibri"/>
          <w:color w:val="000000"/>
          <w:highlight w:val="yellow"/>
        </w:rPr>
        <w:t xml:space="preserve"> spełnić strategiczne środki ograniczające ryzyko w przestrzeni powietrznej </w:t>
      </w:r>
      <w:r w:rsidR="00C054CB">
        <w:rPr>
          <w:rFonts w:ascii="Calibri" w:hAnsi="Calibri" w:cs="Calibri"/>
          <w:color w:val="000000"/>
          <w:highlight w:val="yellow"/>
        </w:rPr>
        <w:t>(patrz</w:t>
      </w:r>
      <w:r w:rsidR="00C820A4">
        <w:rPr>
          <w:rFonts w:ascii="Calibri" w:hAnsi="Calibri" w:cs="Calibri"/>
          <w:color w:val="000000"/>
          <w:highlight w:val="yellow"/>
        </w:rPr>
        <w:t xml:space="preserve"> sekcja</w:t>
      </w:r>
      <w:r w:rsidR="00C054CB">
        <w:rPr>
          <w:rFonts w:ascii="Calibri" w:hAnsi="Calibri" w:cs="Calibri"/>
          <w:color w:val="000000"/>
          <w:highlight w:val="yellow"/>
        </w:rPr>
        <w:t xml:space="preserve"> 3.1</w:t>
      </w:r>
      <w:r w:rsidRPr="00537D60">
        <w:rPr>
          <w:rFonts w:ascii="Calibri" w:hAnsi="Calibri" w:cs="Calibri"/>
          <w:color w:val="000000"/>
          <w:highlight w:val="yellow"/>
        </w:rPr>
        <w:t>.4.3).</w:t>
      </w:r>
      <w:r w:rsidR="003B3A09">
        <w:rPr>
          <w:rStyle w:val="Odwoanieprzypisudolnego"/>
          <w:rFonts w:ascii="Calibri" w:hAnsi="Calibri" w:cs="Calibri"/>
          <w:color w:val="000000"/>
          <w:highlight w:val="yellow"/>
        </w:rPr>
        <w:footnoteReference w:id="5"/>
      </w:r>
    </w:p>
    <w:p w14:paraId="5003FA82" w14:textId="252ED19B" w:rsidR="003425DE" w:rsidRDefault="003425DE" w:rsidP="0052480E">
      <w:pPr>
        <w:spacing w:after="0" w:line="276" w:lineRule="auto"/>
        <w:jc w:val="both"/>
        <w:rPr>
          <w:rFonts w:ascii="Calibri" w:hAnsi="Calibri" w:cs="Calibri"/>
          <w:color w:val="000000"/>
        </w:rPr>
      </w:pPr>
      <w:r>
        <w:rPr>
          <w:rFonts w:ascii="Calibri" w:hAnsi="Calibri" w:cs="Calibri"/>
          <w:color w:val="000000"/>
        </w:rPr>
        <w:lastRenderedPageBreak/>
        <w:t xml:space="preserve">Przed wykonaniem operacji lotniczej </w:t>
      </w:r>
      <w:r w:rsidR="00F724C7">
        <w:rPr>
          <w:rFonts w:ascii="Calibri" w:hAnsi="Calibri" w:cs="Calibri"/>
          <w:color w:val="000000"/>
        </w:rPr>
        <w:t xml:space="preserve">operator </w:t>
      </w:r>
      <w:r>
        <w:rPr>
          <w:rFonts w:ascii="Calibri" w:hAnsi="Calibri" w:cs="Calibri"/>
          <w:color w:val="000000"/>
        </w:rPr>
        <w:t>upewni</w:t>
      </w:r>
      <w:r w:rsidR="00F724C7">
        <w:rPr>
          <w:rFonts w:ascii="Calibri" w:hAnsi="Calibri" w:cs="Calibri"/>
          <w:color w:val="000000"/>
        </w:rPr>
        <w:t>a</w:t>
      </w:r>
      <w:r>
        <w:rPr>
          <w:rFonts w:ascii="Calibri" w:hAnsi="Calibri" w:cs="Calibri"/>
          <w:color w:val="000000"/>
        </w:rPr>
        <w:t xml:space="preserve"> się, że przestrzeń przyległa jest sklasyfikowana jako </w:t>
      </w:r>
      <w:r w:rsidRPr="003425DE">
        <w:rPr>
          <w:rFonts w:ascii="Calibri" w:hAnsi="Calibri" w:cs="Calibri"/>
          <w:color w:val="000000"/>
          <w:highlight w:val="yellow"/>
        </w:rPr>
        <w:t>ARC-b o niskim ryzyku prawdopodobieństwa napotkania załogowych statków powietrznych.</w:t>
      </w:r>
      <w:r w:rsidR="007E5A18">
        <w:rPr>
          <w:rFonts w:ascii="Calibri" w:hAnsi="Calibri" w:cs="Calibri"/>
          <w:color w:val="000000"/>
        </w:rPr>
        <w:t xml:space="preserve"> Ponadto przestrzeń przyległa to </w:t>
      </w:r>
      <w:r w:rsidR="007E5A18" w:rsidRPr="007E5A18">
        <w:rPr>
          <w:rFonts w:ascii="Calibri" w:hAnsi="Calibri" w:cs="Calibri"/>
          <w:color w:val="000000"/>
          <w:highlight w:val="yellow"/>
        </w:rPr>
        <w:t>niekontrolowana przestrzeń powietrzna.</w:t>
      </w:r>
    </w:p>
    <w:p w14:paraId="102BF8AF" w14:textId="77777777" w:rsidR="0052480E" w:rsidRDefault="0052480E" w:rsidP="0052480E">
      <w:pPr>
        <w:spacing w:after="0" w:line="276" w:lineRule="auto"/>
        <w:jc w:val="both"/>
        <w:rPr>
          <w:rFonts w:ascii="Calibri" w:hAnsi="Calibri" w:cs="Calibri"/>
          <w:color w:val="000000"/>
        </w:rPr>
      </w:pPr>
    </w:p>
    <w:p w14:paraId="43AE2305" w14:textId="761375AA" w:rsidR="00C820A4" w:rsidRDefault="00C820A4" w:rsidP="0052480E">
      <w:pPr>
        <w:spacing w:after="0" w:line="276" w:lineRule="auto"/>
        <w:jc w:val="both"/>
        <w:rPr>
          <w:rFonts w:ascii="Calibri" w:hAnsi="Calibri" w:cs="Calibri"/>
          <w:b/>
          <w:color w:val="000000"/>
        </w:rPr>
      </w:pPr>
      <w:r>
        <w:rPr>
          <w:rFonts w:ascii="Calibri" w:hAnsi="Calibri" w:cs="Calibri"/>
          <w:b/>
          <w:color w:val="000000"/>
        </w:rPr>
        <w:t>Dokumentacja</w:t>
      </w:r>
    </w:p>
    <w:p w14:paraId="60B8A537" w14:textId="1EC36763" w:rsidR="00F724C7" w:rsidRDefault="00C820A4" w:rsidP="0052480E">
      <w:pPr>
        <w:spacing w:after="0" w:line="276" w:lineRule="auto"/>
        <w:jc w:val="both"/>
        <w:rPr>
          <w:rFonts w:ascii="Calibri" w:hAnsi="Calibri" w:cs="Calibri"/>
          <w:color w:val="000000"/>
        </w:rPr>
      </w:pPr>
      <w:r w:rsidRPr="00C820A4">
        <w:rPr>
          <w:rFonts w:ascii="Calibri" w:hAnsi="Calibri" w:cs="Calibri"/>
          <w:color w:val="000000"/>
        </w:rPr>
        <w:t xml:space="preserve">Dla każdej lokalizacji lotu </w:t>
      </w:r>
      <w:r w:rsidR="00601405">
        <w:rPr>
          <w:rFonts w:ascii="Calibri" w:hAnsi="Calibri" w:cs="Calibri"/>
          <w:color w:val="000000"/>
        </w:rPr>
        <w:t xml:space="preserve">wymagane jest </w:t>
      </w:r>
      <w:r w:rsidRPr="00601405">
        <w:rPr>
          <w:rFonts w:ascii="Calibri" w:hAnsi="Calibri" w:cs="Calibri"/>
          <w:color w:val="000000"/>
        </w:rPr>
        <w:t>utworz</w:t>
      </w:r>
      <w:r w:rsidR="00601405" w:rsidRPr="00601405">
        <w:rPr>
          <w:rFonts w:ascii="Calibri" w:hAnsi="Calibri" w:cs="Calibri"/>
          <w:color w:val="000000"/>
        </w:rPr>
        <w:t>enie</w:t>
      </w:r>
      <w:r w:rsidRPr="00C820A4">
        <w:rPr>
          <w:rFonts w:ascii="Calibri" w:hAnsi="Calibri" w:cs="Calibri"/>
          <w:color w:val="000000"/>
        </w:rPr>
        <w:t xml:space="preserve"> plik</w:t>
      </w:r>
      <w:r w:rsidR="00AD315D">
        <w:rPr>
          <w:rFonts w:ascii="Calibri" w:hAnsi="Calibri" w:cs="Calibri"/>
          <w:color w:val="000000"/>
        </w:rPr>
        <w:t>u KML</w:t>
      </w:r>
      <w:r w:rsidR="00601405">
        <w:rPr>
          <w:rFonts w:ascii="Calibri" w:hAnsi="Calibri" w:cs="Calibri"/>
          <w:color w:val="000000"/>
        </w:rPr>
        <w:t>, który uwzględni</w:t>
      </w:r>
      <w:r w:rsidRPr="00C820A4">
        <w:rPr>
          <w:rFonts w:ascii="Calibri" w:hAnsi="Calibri" w:cs="Calibri"/>
          <w:color w:val="000000"/>
        </w:rPr>
        <w:t xml:space="preserve"> granice przestrzeni operacyjnej oraz bufora ryzyka naziemnego.</w:t>
      </w:r>
    </w:p>
    <w:p w14:paraId="31441B1D" w14:textId="77777777" w:rsidR="00EE0089" w:rsidRPr="00C820A4" w:rsidRDefault="00EE0089" w:rsidP="0052480E">
      <w:pPr>
        <w:spacing w:after="0" w:line="276" w:lineRule="auto"/>
        <w:jc w:val="both"/>
        <w:rPr>
          <w:rFonts w:ascii="Calibri" w:hAnsi="Calibri" w:cs="Calibri"/>
          <w:color w:val="000000"/>
        </w:rPr>
      </w:pPr>
    </w:p>
    <w:p w14:paraId="443D7020" w14:textId="1CD0F8AF" w:rsidR="00C820A4" w:rsidRDefault="00C820A4" w:rsidP="0052480E">
      <w:pPr>
        <w:spacing w:after="0" w:line="276" w:lineRule="auto"/>
        <w:jc w:val="both"/>
        <w:rPr>
          <w:rFonts w:ascii="Calibri" w:hAnsi="Calibri" w:cs="Calibri"/>
          <w:color w:val="000000"/>
        </w:rPr>
      </w:pPr>
      <w:r w:rsidRPr="00D32792">
        <w:rPr>
          <w:rFonts w:ascii="Calibri" w:hAnsi="Calibri" w:cs="Calibri"/>
          <w:color w:val="000000"/>
        </w:rPr>
        <w:t>Lokalizacje lotów rejestrowane są w dzienniku lotów (patrz załącznik 8.2.5).</w:t>
      </w:r>
    </w:p>
    <w:p w14:paraId="17E1208D" w14:textId="77777777" w:rsidR="00EE0089" w:rsidRPr="003669CE" w:rsidRDefault="00EE0089" w:rsidP="0052480E">
      <w:pPr>
        <w:spacing w:after="0" w:line="276" w:lineRule="auto"/>
        <w:jc w:val="both"/>
        <w:rPr>
          <w:rFonts w:ascii="Calibri" w:hAnsi="Calibri" w:cs="Calibri"/>
        </w:rPr>
      </w:pPr>
    </w:p>
    <w:p w14:paraId="04035BFD" w14:textId="0EDEC7C1" w:rsidR="00C820A4" w:rsidRPr="003669CE" w:rsidRDefault="00C820A4" w:rsidP="0052480E">
      <w:pPr>
        <w:spacing w:after="0" w:line="276" w:lineRule="auto"/>
        <w:jc w:val="both"/>
        <w:rPr>
          <w:rFonts w:ascii="Calibri" w:hAnsi="Calibri" w:cs="Calibri"/>
        </w:rPr>
      </w:pPr>
      <w:r w:rsidRPr="003669CE">
        <w:rPr>
          <w:rFonts w:ascii="Calibri" w:hAnsi="Calibri" w:cs="Calibri"/>
        </w:rPr>
        <w:t xml:space="preserve">Lokalizację lotu i unikalną nazwę pliku </w:t>
      </w:r>
      <w:r w:rsidR="00145362">
        <w:rPr>
          <w:rFonts w:ascii="Calibri" w:hAnsi="Calibri" w:cs="Calibri"/>
        </w:rPr>
        <w:t>KML</w:t>
      </w:r>
      <w:r w:rsidRPr="003669CE">
        <w:rPr>
          <w:rFonts w:ascii="Calibri" w:hAnsi="Calibri" w:cs="Calibri"/>
        </w:rPr>
        <w:t xml:space="preserve"> należy wprowadzić w polu „</w:t>
      </w:r>
      <w:r w:rsidRPr="003669CE">
        <w:rPr>
          <w:rFonts w:ascii="Calibri" w:hAnsi="Calibri" w:cs="Calibri"/>
          <w:i/>
        </w:rPr>
        <w:t>Obszar operacyjny (</w:t>
      </w:r>
      <w:r w:rsidR="007079D6" w:rsidRPr="003669CE">
        <w:rPr>
          <w:rFonts w:ascii="Calibri" w:hAnsi="Calibri" w:cs="Calibri"/>
          <w:i/>
        </w:rPr>
        <w:t>obszar</w:t>
      </w:r>
      <w:r w:rsidRPr="003669CE">
        <w:rPr>
          <w:rFonts w:ascii="Calibri" w:hAnsi="Calibri" w:cs="Calibri"/>
          <w:i/>
        </w:rPr>
        <w:t xml:space="preserve"> operacyjn</w:t>
      </w:r>
      <w:r w:rsidR="007079D6" w:rsidRPr="003669CE">
        <w:rPr>
          <w:rFonts w:ascii="Calibri" w:hAnsi="Calibri" w:cs="Calibri"/>
          <w:i/>
        </w:rPr>
        <w:t xml:space="preserve">y nr … </w:t>
      </w:r>
      <w:r w:rsidR="00145362">
        <w:rPr>
          <w:rFonts w:ascii="Calibri" w:hAnsi="Calibri" w:cs="Calibri"/>
          <w:i/>
        </w:rPr>
        <w:t>/ nazwa pliku .KML lub .KMZ</w:t>
      </w:r>
      <w:r w:rsidRPr="003669CE">
        <w:rPr>
          <w:rFonts w:ascii="Calibri" w:hAnsi="Calibri" w:cs="Calibri"/>
          <w:i/>
        </w:rPr>
        <w:t>)</w:t>
      </w:r>
      <w:r w:rsidRPr="003669CE">
        <w:rPr>
          <w:rFonts w:ascii="Calibri" w:hAnsi="Calibri" w:cs="Calibri"/>
        </w:rPr>
        <w:t>”.</w:t>
      </w:r>
    </w:p>
    <w:p w14:paraId="52E0EAF4" w14:textId="77777777" w:rsidR="00EE0089" w:rsidRPr="00CD452F" w:rsidRDefault="00EE0089" w:rsidP="0052480E">
      <w:pPr>
        <w:spacing w:after="0" w:line="276" w:lineRule="auto"/>
        <w:jc w:val="both"/>
        <w:rPr>
          <w:rFonts w:ascii="Calibri" w:hAnsi="Calibri" w:cs="Calibri"/>
          <w:strike/>
          <w:color w:val="FF0000"/>
        </w:rPr>
      </w:pPr>
    </w:p>
    <w:p w14:paraId="3FE03470" w14:textId="5090CEFC" w:rsidR="00FB4540" w:rsidRDefault="00FB4540" w:rsidP="0052480E">
      <w:pPr>
        <w:spacing w:after="0" w:line="276" w:lineRule="auto"/>
        <w:jc w:val="both"/>
        <w:rPr>
          <w:rFonts w:ascii="Calibri" w:hAnsi="Calibri" w:cs="Calibri"/>
          <w:color w:val="000000"/>
        </w:rPr>
      </w:pPr>
      <w:r>
        <w:rPr>
          <w:rFonts w:ascii="Calibri" w:hAnsi="Calibri" w:cs="Calibri"/>
          <w:color w:val="000000"/>
        </w:rPr>
        <w:t xml:space="preserve">Dla każdej </w:t>
      </w:r>
      <w:r w:rsidR="008D3AE0">
        <w:rPr>
          <w:rFonts w:ascii="Calibri" w:hAnsi="Calibri" w:cs="Calibri"/>
          <w:color w:val="000000"/>
        </w:rPr>
        <w:t>lokalizacji</w:t>
      </w:r>
      <w:r>
        <w:rPr>
          <w:rFonts w:ascii="Calibri" w:hAnsi="Calibri" w:cs="Calibri"/>
          <w:color w:val="000000"/>
        </w:rPr>
        <w:t xml:space="preserve"> sporządzany jest </w:t>
      </w:r>
      <w:r w:rsidRPr="00B35496">
        <w:rPr>
          <w:rFonts w:ascii="Calibri" w:hAnsi="Calibri" w:cs="Calibri"/>
          <w:b/>
          <w:color w:val="000000"/>
        </w:rPr>
        <w:t>FORMULARZ OPERACJI LOTNICZEJ</w:t>
      </w:r>
      <w:r>
        <w:rPr>
          <w:rFonts w:ascii="Calibri" w:hAnsi="Calibri" w:cs="Calibri"/>
          <w:color w:val="000000"/>
        </w:rPr>
        <w:t xml:space="preserve">, w którym identyfikowane są warunki lokalne i ich zgodność z ograniczeniami określonymi w zezwoleniu na </w:t>
      </w:r>
      <w:r w:rsidRPr="003669CE">
        <w:rPr>
          <w:rFonts w:ascii="Calibri" w:hAnsi="Calibri" w:cs="Calibri"/>
          <w:color w:val="000000"/>
        </w:rPr>
        <w:t xml:space="preserve">operację (patrz załącznik </w:t>
      </w:r>
      <w:r w:rsidR="008D3AE0" w:rsidRPr="003669CE">
        <w:rPr>
          <w:rFonts w:ascii="Calibri" w:hAnsi="Calibri" w:cs="Calibri"/>
          <w:color w:val="000000"/>
        </w:rPr>
        <w:t>8.2.15.2</w:t>
      </w:r>
      <w:r w:rsidRPr="003669CE">
        <w:rPr>
          <w:rFonts w:ascii="Calibri" w:hAnsi="Calibri" w:cs="Calibri"/>
          <w:color w:val="000000"/>
        </w:rPr>
        <w:t>)</w:t>
      </w:r>
    </w:p>
    <w:p w14:paraId="5E617628" w14:textId="58928A8F" w:rsidR="00B94F72" w:rsidRDefault="00B94F72" w:rsidP="0052480E">
      <w:pPr>
        <w:spacing w:after="0" w:line="276" w:lineRule="auto"/>
        <w:jc w:val="both"/>
        <w:rPr>
          <w:rFonts w:ascii="Calibri" w:hAnsi="Calibri" w:cs="Calibri"/>
          <w:color w:val="000000"/>
        </w:rPr>
      </w:pPr>
    </w:p>
    <w:p w14:paraId="104E2FAF" w14:textId="4FF2552F" w:rsidR="00B94F72" w:rsidRDefault="00B94F72" w:rsidP="00B94F72">
      <w:pPr>
        <w:spacing w:after="0" w:line="276" w:lineRule="auto"/>
        <w:jc w:val="both"/>
        <w:rPr>
          <w:rFonts w:ascii="Calibri" w:hAnsi="Calibri" w:cs="Calibri"/>
          <w:color w:val="000000"/>
        </w:rPr>
      </w:pPr>
      <w:r>
        <w:rPr>
          <w:rFonts w:ascii="Calibri" w:hAnsi="Calibri" w:cs="Calibri"/>
          <w:color w:val="000000"/>
        </w:rPr>
        <w:t xml:space="preserve">Wszystkie dane (plik </w:t>
      </w:r>
      <w:r w:rsidR="00145362">
        <w:rPr>
          <w:rFonts w:ascii="Calibri" w:hAnsi="Calibri" w:cs="Calibri"/>
          <w:color w:val="000000"/>
        </w:rPr>
        <w:t>KML</w:t>
      </w:r>
      <w:r>
        <w:rPr>
          <w:rFonts w:ascii="Calibri" w:hAnsi="Calibri" w:cs="Calibri"/>
          <w:color w:val="000000"/>
        </w:rPr>
        <w:t xml:space="preserve">, </w:t>
      </w:r>
      <w:r w:rsidRPr="00C820A4">
        <w:rPr>
          <w:rFonts w:ascii="Calibri" w:hAnsi="Calibri" w:cs="Calibri"/>
          <w:color w:val="000000"/>
        </w:rPr>
        <w:t>dziennik lotów</w:t>
      </w:r>
      <w:r>
        <w:rPr>
          <w:rFonts w:ascii="Calibri" w:hAnsi="Calibri" w:cs="Calibri"/>
          <w:color w:val="000000"/>
        </w:rPr>
        <w:t>, formularz operacji lotniczej</w:t>
      </w:r>
      <w:r w:rsidRPr="00C820A4">
        <w:rPr>
          <w:rFonts w:ascii="Calibri" w:hAnsi="Calibri" w:cs="Calibri"/>
          <w:color w:val="000000"/>
        </w:rPr>
        <w:t xml:space="preserve">) </w:t>
      </w:r>
      <w:r>
        <w:rPr>
          <w:rFonts w:ascii="Calibri" w:hAnsi="Calibri" w:cs="Calibri"/>
          <w:color w:val="000000"/>
        </w:rPr>
        <w:t>są</w:t>
      </w:r>
      <w:r w:rsidRPr="00C820A4">
        <w:rPr>
          <w:rFonts w:ascii="Calibri" w:hAnsi="Calibri" w:cs="Calibri"/>
          <w:color w:val="000000"/>
        </w:rPr>
        <w:t xml:space="preserve"> dostępne do </w:t>
      </w:r>
      <w:r>
        <w:rPr>
          <w:rFonts w:ascii="Calibri" w:hAnsi="Calibri" w:cs="Calibri"/>
          <w:color w:val="000000"/>
        </w:rPr>
        <w:t>kontroli przez Prezesa ULC</w:t>
      </w:r>
      <w:r w:rsidRPr="00C820A4">
        <w:rPr>
          <w:rFonts w:ascii="Calibri" w:hAnsi="Calibri" w:cs="Calibri"/>
          <w:color w:val="000000"/>
        </w:rPr>
        <w:t xml:space="preserve"> w </w:t>
      </w:r>
      <w:r>
        <w:rPr>
          <w:rFonts w:ascii="Calibri" w:hAnsi="Calibri" w:cs="Calibri"/>
          <w:color w:val="000000"/>
        </w:rPr>
        <w:t>każdym</w:t>
      </w:r>
      <w:r w:rsidRPr="00C820A4">
        <w:rPr>
          <w:rFonts w:ascii="Calibri" w:hAnsi="Calibri" w:cs="Calibri"/>
          <w:color w:val="000000"/>
        </w:rPr>
        <w:t xml:space="preserve"> momencie.</w:t>
      </w:r>
    </w:p>
    <w:p w14:paraId="08DA6C0A" w14:textId="597C019B" w:rsidR="00B94F72" w:rsidRPr="00C820A4" w:rsidRDefault="00B94F72" w:rsidP="0052480E">
      <w:pPr>
        <w:spacing w:after="0" w:line="276" w:lineRule="auto"/>
        <w:jc w:val="both"/>
        <w:rPr>
          <w:rFonts w:ascii="Calibri" w:hAnsi="Calibri" w:cs="Calibri"/>
          <w:color w:val="000000"/>
        </w:rPr>
      </w:pPr>
    </w:p>
    <w:p w14:paraId="03427ECD" w14:textId="77777777" w:rsidR="00021D92" w:rsidRPr="00465970" w:rsidRDefault="003B3A09" w:rsidP="0052480E">
      <w:pPr>
        <w:pStyle w:val="Nagwek3"/>
        <w:numPr>
          <w:ilvl w:val="0"/>
          <w:numId w:val="0"/>
        </w:numPr>
        <w:spacing w:after="0" w:line="276" w:lineRule="auto"/>
        <w:rPr>
          <w:lang w:val="pl-PL"/>
        </w:rPr>
      </w:pPr>
      <w:bookmarkStart w:id="2355" w:name="_Toc164436839"/>
      <w:r>
        <w:rPr>
          <w:lang w:val="pl-PL"/>
        </w:rPr>
        <w:t>3</w:t>
      </w:r>
      <w:r w:rsidR="00EC5D23">
        <w:rPr>
          <w:lang w:val="pl-PL"/>
        </w:rPr>
        <w:t xml:space="preserve">.1.2 </w:t>
      </w:r>
      <w:r w:rsidR="00021D92" w:rsidRPr="00465970">
        <w:rPr>
          <w:lang w:val="pl-PL"/>
        </w:rPr>
        <w:t>Obliczenie wielkości przestrzeni operacyjnej i bufora ryzyka naziemnego</w:t>
      </w:r>
      <w:bookmarkEnd w:id="2355"/>
    </w:p>
    <w:p w14:paraId="29072091" w14:textId="77777777" w:rsidR="00E75BAF" w:rsidRDefault="00021D92" w:rsidP="0052480E">
      <w:pPr>
        <w:spacing w:after="0" w:line="276" w:lineRule="auto"/>
        <w:jc w:val="both"/>
        <w:rPr>
          <w:rFonts w:ascii="Calibri" w:hAnsi="Calibri" w:cs="Calibri"/>
        </w:rPr>
      </w:pPr>
      <w:r w:rsidRPr="008963F9">
        <w:rPr>
          <w:rFonts w:ascii="Calibri" w:hAnsi="Calibri" w:cs="Calibri"/>
          <w:highlight w:val="yellow"/>
        </w:rPr>
        <w:t>Dokładne obliczenia i uzasadnienie wartości przestrzeni bezpieczeństwa i bufora ryzyka naziemnego należy przedstawić zgodnie z poniższymi wytycznymi</w:t>
      </w:r>
      <w:r w:rsidR="009120EB">
        <w:rPr>
          <w:rFonts w:ascii="Calibri" w:hAnsi="Calibri" w:cs="Calibri"/>
        </w:rPr>
        <w:t xml:space="preserve">. </w:t>
      </w:r>
    </w:p>
    <w:p w14:paraId="117926F5" w14:textId="1D7D615A" w:rsidR="00021D92" w:rsidRDefault="002432FF" w:rsidP="0052480E">
      <w:pPr>
        <w:spacing w:after="0" w:line="276" w:lineRule="auto"/>
        <w:jc w:val="both"/>
      </w:pPr>
      <w:r w:rsidRPr="002E1DE6">
        <w:rPr>
          <w:rFonts w:ascii="Calibri" w:hAnsi="Calibri" w:cs="Calibri"/>
          <w:color w:val="000000"/>
        </w:rPr>
        <w:t xml:space="preserve">Obliczenia wielkości przestrzeni operacyjnej i bufora ryzyka naziemnego znajdują się w pliku </w:t>
      </w:r>
      <w:proofErr w:type="spellStart"/>
      <w:r w:rsidRPr="002E1DE6">
        <w:rPr>
          <w:rFonts w:ascii="Calibri" w:hAnsi="Calibri" w:cs="Calibri"/>
          <w:color w:val="000000"/>
        </w:rPr>
        <w:t>excel</w:t>
      </w:r>
      <w:proofErr w:type="spellEnd"/>
      <w:r w:rsidRPr="002E1DE6">
        <w:rPr>
          <w:rFonts w:ascii="Calibri" w:hAnsi="Calibri" w:cs="Calibri"/>
          <w:color w:val="000000"/>
        </w:rPr>
        <w:t xml:space="preserve"> pt. „</w:t>
      </w:r>
      <w:proofErr w:type="spellStart"/>
      <w:r w:rsidRPr="002E1DE6">
        <w:rPr>
          <w:rFonts w:ascii="Calibri" w:hAnsi="Calibri" w:cs="Calibri"/>
          <w:color w:val="000000"/>
        </w:rPr>
        <w:t>Kalkulator_FG_CV_GRB</w:t>
      </w:r>
      <w:proofErr w:type="spellEnd"/>
      <w:r w:rsidR="00021D92">
        <w:rPr>
          <w:rStyle w:val="Odwoanieprzypisudolnego"/>
        </w:rPr>
        <w:footnoteReference w:id="6"/>
      </w:r>
    </w:p>
    <w:p w14:paraId="6FD84C09" w14:textId="5CD2C932" w:rsidR="00F62444" w:rsidRPr="00B35496" w:rsidRDefault="00B35496" w:rsidP="0052480E">
      <w:pPr>
        <w:spacing w:after="0" w:line="276" w:lineRule="auto"/>
        <w:jc w:val="both"/>
        <w:rPr>
          <w:rFonts w:ascii="Calibri" w:eastAsia="Times New Roman" w:hAnsi="Calibri" w:cs="Calibri"/>
          <w:color w:val="3F3F76"/>
          <w:lang w:eastAsia="pl-PL"/>
        </w:rPr>
      </w:pPr>
      <w:r w:rsidRPr="00B35496">
        <w:rPr>
          <w:rFonts w:ascii="Calibri" w:eastAsia="Times New Roman" w:hAnsi="Calibri" w:cs="Calibri"/>
          <w:color w:val="3F3F76"/>
          <w:lang w:eastAsia="pl-PL"/>
        </w:rPr>
        <w:t> </w:t>
      </w:r>
    </w:p>
    <w:p w14:paraId="57E9D69A" w14:textId="5E687BFA" w:rsidR="00F62444" w:rsidRPr="00F62444" w:rsidRDefault="00F62444" w:rsidP="0052480E">
      <w:pPr>
        <w:spacing w:after="0" w:line="276" w:lineRule="auto"/>
        <w:jc w:val="both"/>
        <w:rPr>
          <w:rFonts w:ascii="Calibri" w:hAnsi="Calibri" w:cs="Calibri"/>
          <w:b/>
          <w:color w:val="000000"/>
        </w:rPr>
      </w:pPr>
      <w:r w:rsidRPr="00F62444">
        <w:rPr>
          <w:rFonts w:ascii="Calibri" w:hAnsi="Calibri" w:cs="Calibri"/>
          <w:b/>
          <w:color w:val="000000"/>
        </w:rPr>
        <w:t xml:space="preserve">Wyniki obliczeń </w:t>
      </w:r>
      <w:r w:rsidR="00B35496">
        <w:rPr>
          <w:rFonts w:ascii="Calibri" w:hAnsi="Calibri" w:cs="Calibri"/>
          <w:b/>
          <w:color w:val="000000"/>
        </w:rPr>
        <w:t xml:space="preserve">wielkości </w:t>
      </w:r>
      <w:r w:rsidRPr="00F62444">
        <w:rPr>
          <w:rFonts w:ascii="Calibri" w:hAnsi="Calibri" w:cs="Calibri"/>
          <w:b/>
          <w:color w:val="000000"/>
        </w:rPr>
        <w:t>przestrzeni bezpieczeństwa/ bufora ryzyka naziemnego:</w:t>
      </w:r>
    </w:p>
    <w:p w14:paraId="40DAA9FD" w14:textId="77777777"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Prędkość do operacji: </w:t>
      </w:r>
      <w:r w:rsidRPr="00F62444">
        <w:rPr>
          <w:rFonts w:ascii="Calibri" w:hAnsi="Calibri" w:cs="Calibri"/>
          <w:color w:val="000000"/>
          <w:highlight w:val="yellow"/>
        </w:rPr>
        <w:t>5 m/s</w:t>
      </w:r>
    </w:p>
    <w:p w14:paraId="1FB812CC" w14:textId="0E657283"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Wysokość przestrzeni lotu: </w:t>
      </w:r>
      <w:r w:rsidRPr="00F62444">
        <w:rPr>
          <w:rFonts w:ascii="Calibri" w:hAnsi="Calibri" w:cs="Calibri"/>
          <w:color w:val="000000"/>
          <w:highlight w:val="yellow"/>
        </w:rPr>
        <w:t>120 m AGL</w:t>
      </w:r>
    </w:p>
    <w:p w14:paraId="73B5E550" w14:textId="77777777"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Min. przestrzeń bezpieczeństwa w pionie: </w:t>
      </w:r>
      <w:r w:rsidRPr="00F62444">
        <w:rPr>
          <w:rFonts w:ascii="Calibri" w:hAnsi="Calibri" w:cs="Calibri"/>
          <w:color w:val="000000"/>
          <w:highlight w:val="yellow"/>
        </w:rPr>
        <w:t>5,8 m</w:t>
      </w:r>
      <w:r>
        <w:rPr>
          <w:rFonts w:ascii="Calibri" w:hAnsi="Calibri" w:cs="Calibri"/>
          <w:color w:val="000000"/>
        </w:rPr>
        <w:t xml:space="preserve"> </w:t>
      </w:r>
    </w:p>
    <w:p w14:paraId="242B19A9" w14:textId="77777777"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Min. przestrzeń bezpieczeństwa w poziomie: </w:t>
      </w:r>
      <w:r w:rsidRPr="00F62444">
        <w:rPr>
          <w:rFonts w:ascii="Calibri" w:hAnsi="Calibri" w:cs="Calibri"/>
          <w:color w:val="000000"/>
          <w:highlight w:val="yellow"/>
        </w:rPr>
        <w:t>14,2 m</w:t>
      </w:r>
    </w:p>
    <w:p w14:paraId="24843BF1" w14:textId="0FDD2564"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Min. bufor ryzyka naziemnego: </w:t>
      </w:r>
      <w:r w:rsidRPr="00F62444">
        <w:rPr>
          <w:rFonts w:ascii="Calibri" w:hAnsi="Calibri" w:cs="Calibri"/>
          <w:color w:val="000000"/>
          <w:highlight w:val="yellow"/>
        </w:rPr>
        <w:t>2</w:t>
      </w:r>
      <w:r w:rsidR="002432FF">
        <w:rPr>
          <w:rFonts w:ascii="Calibri" w:hAnsi="Calibri" w:cs="Calibri"/>
          <w:color w:val="000000"/>
          <w:highlight w:val="yellow"/>
        </w:rPr>
        <w:t>6</w:t>
      </w:r>
      <w:r w:rsidRPr="00F62444">
        <w:rPr>
          <w:rFonts w:ascii="Calibri" w:hAnsi="Calibri" w:cs="Calibri"/>
          <w:color w:val="000000"/>
          <w:highlight w:val="yellow"/>
        </w:rPr>
        <w:t>,8 m</w:t>
      </w:r>
      <w:r>
        <w:rPr>
          <w:rFonts w:ascii="Calibri" w:hAnsi="Calibri" w:cs="Calibri"/>
          <w:color w:val="000000"/>
        </w:rPr>
        <w:t xml:space="preserve"> </w:t>
      </w:r>
    </w:p>
    <w:p w14:paraId="642FF01E" w14:textId="77777777" w:rsidR="002432FF" w:rsidRDefault="002432FF" w:rsidP="002432FF">
      <w:pPr>
        <w:spacing w:after="0" w:line="276" w:lineRule="auto"/>
        <w:jc w:val="both"/>
        <w:rPr>
          <w:rFonts w:ascii="Calibri" w:hAnsi="Calibri" w:cs="Calibri"/>
          <w:color w:val="000000"/>
        </w:rPr>
      </w:pPr>
      <w:r>
        <w:rPr>
          <w:rFonts w:ascii="Calibri" w:hAnsi="Calibri" w:cs="Calibri"/>
          <w:color w:val="000000"/>
        </w:rPr>
        <w:t xml:space="preserve">Pozioma przestrzeń przyległa/ obszar przyległy: </w:t>
      </w:r>
      <w:r w:rsidRPr="00072915">
        <w:rPr>
          <w:rFonts w:ascii="Calibri" w:hAnsi="Calibri" w:cs="Calibri"/>
          <w:color w:val="000000"/>
          <w:highlight w:val="yellow"/>
        </w:rPr>
        <w:t>600 m</w:t>
      </w:r>
    </w:p>
    <w:p w14:paraId="31F02108" w14:textId="63F8646F" w:rsidR="002432FF" w:rsidRDefault="002432FF" w:rsidP="0052480E">
      <w:pPr>
        <w:spacing w:after="0" w:line="276" w:lineRule="auto"/>
        <w:jc w:val="both"/>
        <w:rPr>
          <w:rFonts w:ascii="Calibri" w:hAnsi="Calibri" w:cs="Calibri"/>
          <w:color w:val="000000"/>
        </w:rPr>
      </w:pPr>
      <w:r>
        <w:rPr>
          <w:rFonts w:ascii="Calibri" w:hAnsi="Calibri" w:cs="Calibri"/>
          <w:color w:val="000000"/>
        </w:rPr>
        <w:t xml:space="preserve">Pionowa przestrzeń przyległa: </w:t>
      </w:r>
      <w:r w:rsidRPr="00072915">
        <w:rPr>
          <w:rFonts w:ascii="Calibri" w:hAnsi="Calibri" w:cs="Calibri"/>
          <w:color w:val="000000"/>
          <w:highlight w:val="yellow"/>
        </w:rPr>
        <w:t>275,8 m AGL</w:t>
      </w:r>
    </w:p>
    <w:p w14:paraId="0E3C1B2C" w14:textId="5015B900" w:rsidR="00F62444" w:rsidRDefault="00B35496" w:rsidP="0052480E">
      <w:pPr>
        <w:spacing w:after="0" w:line="276" w:lineRule="auto"/>
        <w:jc w:val="both"/>
        <w:rPr>
          <w:rFonts w:ascii="Calibri" w:hAnsi="Calibri" w:cs="Calibri"/>
          <w:i/>
          <w:color w:val="FF0000"/>
        </w:rPr>
      </w:pPr>
      <w:r>
        <w:rPr>
          <w:rFonts w:ascii="Calibri" w:hAnsi="Calibri" w:cs="Calibri"/>
          <w:color w:val="000000"/>
        </w:rPr>
        <w:br/>
      </w:r>
      <w:r w:rsidR="00F62444" w:rsidRPr="00F62444">
        <w:rPr>
          <w:rFonts w:ascii="Calibri" w:hAnsi="Calibri" w:cs="Calibri"/>
          <w:i/>
          <w:color w:val="FF0000"/>
        </w:rPr>
        <w:t xml:space="preserve">W przypadku </w:t>
      </w:r>
      <w:r w:rsidR="006A4D7B">
        <w:rPr>
          <w:rFonts w:ascii="Calibri" w:hAnsi="Calibri" w:cs="Calibri"/>
          <w:i/>
          <w:color w:val="FF0000"/>
        </w:rPr>
        <w:t xml:space="preserve">planowania </w:t>
      </w:r>
      <w:r w:rsidR="00F62444" w:rsidRPr="00F62444">
        <w:rPr>
          <w:rFonts w:ascii="Calibri" w:hAnsi="Calibri" w:cs="Calibri"/>
          <w:i/>
          <w:color w:val="FF0000"/>
        </w:rPr>
        <w:t xml:space="preserve">operacji na różnych wysokościach wyniki </w:t>
      </w:r>
      <w:r w:rsidR="00F62444">
        <w:rPr>
          <w:rFonts w:ascii="Calibri" w:hAnsi="Calibri" w:cs="Calibri"/>
          <w:i/>
          <w:color w:val="FF0000"/>
        </w:rPr>
        <w:t xml:space="preserve">obliczeń </w:t>
      </w:r>
      <w:r w:rsidR="00D86381">
        <w:rPr>
          <w:rFonts w:ascii="Calibri" w:hAnsi="Calibri" w:cs="Calibri"/>
          <w:i/>
          <w:color w:val="FF0000"/>
        </w:rPr>
        <w:t>można przedstawić w </w:t>
      </w:r>
      <w:r w:rsidR="00F62444" w:rsidRPr="00F62444">
        <w:rPr>
          <w:rFonts w:ascii="Calibri" w:hAnsi="Calibri" w:cs="Calibri"/>
          <w:i/>
          <w:color w:val="FF0000"/>
        </w:rPr>
        <w:t>następujący sposób:</w:t>
      </w:r>
    </w:p>
    <w:p w14:paraId="32EB15D1" w14:textId="77777777" w:rsidR="00F62444" w:rsidRPr="00F62444" w:rsidRDefault="00F62444" w:rsidP="0052480E">
      <w:pPr>
        <w:spacing w:after="0" w:line="276" w:lineRule="auto"/>
        <w:jc w:val="both"/>
        <w:rPr>
          <w:rFonts w:ascii="Calibri" w:hAnsi="Calibri" w:cs="Calibri"/>
          <w:color w:val="FF0000"/>
        </w:rPr>
      </w:pPr>
    </w:p>
    <w:tbl>
      <w:tblPr>
        <w:tblStyle w:val="Tabela-Siatka"/>
        <w:tblW w:w="0" w:type="auto"/>
        <w:tblLook w:val="04A0" w:firstRow="1" w:lastRow="0" w:firstColumn="1" w:lastColumn="0" w:noHBand="0" w:noVBand="1"/>
      </w:tblPr>
      <w:tblGrid>
        <w:gridCol w:w="1398"/>
        <w:gridCol w:w="1814"/>
        <w:gridCol w:w="1996"/>
        <w:gridCol w:w="1996"/>
        <w:gridCol w:w="1858"/>
      </w:tblGrid>
      <w:tr w:rsidR="005B5BD0" w14:paraId="25DC4466" w14:textId="77777777" w:rsidTr="00F62444">
        <w:tc>
          <w:tcPr>
            <w:tcW w:w="1398" w:type="dxa"/>
            <w:vAlign w:val="center"/>
          </w:tcPr>
          <w:p w14:paraId="7FB0BA8E" w14:textId="77777777" w:rsidR="005B5BD0" w:rsidRPr="00F62444" w:rsidRDefault="005B5BD0" w:rsidP="0052480E">
            <w:pPr>
              <w:spacing w:line="276" w:lineRule="auto"/>
              <w:jc w:val="center"/>
              <w:rPr>
                <w:rFonts w:ascii="Calibri" w:hAnsi="Calibri" w:cs="Calibri"/>
                <w:b/>
                <w:color w:val="000000"/>
              </w:rPr>
            </w:pPr>
            <w:r w:rsidRPr="00F62444">
              <w:rPr>
                <w:rFonts w:ascii="Calibri" w:hAnsi="Calibri" w:cs="Calibri"/>
                <w:b/>
                <w:color w:val="000000"/>
              </w:rPr>
              <w:lastRenderedPageBreak/>
              <w:t>Prędkość do operacji</w:t>
            </w:r>
          </w:p>
        </w:tc>
        <w:tc>
          <w:tcPr>
            <w:tcW w:w="1814" w:type="dxa"/>
            <w:vAlign w:val="center"/>
          </w:tcPr>
          <w:p w14:paraId="39F1CC4D" w14:textId="77777777" w:rsidR="005B5BD0" w:rsidRPr="00F62444" w:rsidRDefault="005B5BD0" w:rsidP="0052480E">
            <w:pPr>
              <w:spacing w:line="276" w:lineRule="auto"/>
              <w:jc w:val="center"/>
              <w:rPr>
                <w:rFonts w:ascii="Calibri" w:hAnsi="Calibri" w:cs="Calibri"/>
                <w:b/>
                <w:color w:val="000000"/>
              </w:rPr>
            </w:pPr>
            <w:r w:rsidRPr="00F62444">
              <w:rPr>
                <w:rFonts w:ascii="Calibri" w:hAnsi="Calibri" w:cs="Calibri"/>
                <w:b/>
                <w:color w:val="000000"/>
              </w:rPr>
              <w:t>Wysokość przestrzeni lotu</w:t>
            </w:r>
          </w:p>
        </w:tc>
        <w:tc>
          <w:tcPr>
            <w:tcW w:w="1996" w:type="dxa"/>
            <w:vAlign w:val="center"/>
          </w:tcPr>
          <w:p w14:paraId="0C378369" w14:textId="77777777" w:rsidR="005B5BD0" w:rsidRPr="00F62444" w:rsidRDefault="00F62444" w:rsidP="0052480E">
            <w:pPr>
              <w:spacing w:line="276" w:lineRule="auto"/>
              <w:jc w:val="center"/>
              <w:rPr>
                <w:rFonts w:ascii="Calibri" w:hAnsi="Calibri" w:cs="Calibri"/>
                <w:b/>
                <w:color w:val="000000"/>
              </w:rPr>
            </w:pPr>
            <w:r>
              <w:rPr>
                <w:rFonts w:ascii="Calibri" w:hAnsi="Calibri" w:cs="Calibri"/>
                <w:b/>
                <w:color w:val="000000"/>
              </w:rPr>
              <w:t>Min. p</w:t>
            </w:r>
            <w:r w:rsidR="005B5BD0" w:rsidRPr="00F62444">
              <w:rPr>
                <w:rFonts w:ascii="Calibri" w:hAnsi="Calibri" w:cs="Calibri"/>
                <w:b/>
                <w:color w:val="000000"/>
              </w:rPr>
              <w:t>rzestrzeń bezpieczeństwa w pionie</w:t>
            </w:r>
            <w:r>
              <w:rPr>
                <w:rStyle w:val="Odwoanieprzypisudolnego"/>
                <w:rFonts w:ascii="Calibri" w:hAnsi="Calibri" w:cs="Calibri"/>
                <w:b/>
                <w:color w:val="000000"/>
              </w:rPr>
              <w:footnoteReference w:id="7"/>
            </w:r>
          </w:p>
        </w:tc>
        <w:tc>
          <w:tcPr>
            <w:tcW w:w="1996" w:type="dxa"/>
            <w:vAlign w:val="center"/>
          </w:tcPr>
          <w:p w14:paraId="48B91A07" w14:textId="77777777" w:rsidR="005B5BD0" w:rsidRPr="00F62444" w:rsidRDefault="00F62444" w:rsidP="0052480E">
            <w:pPr>
              <w:spacing w:line="276" w:lineRule="auto"/>
              <w:jc w:val="center"/>
              <w:rPr>
                <w:rFonts w:ascii="Calibri" w:hAnsi="Calibri" w:cs="Calibri"/>
                <w:b/>
                <w:color w:val="000000"/>
              </w:rPr>
            </w:pPr>
            <w:r>
              <w:rPr>
                <w:rFonts w:ascii="Calibri" w:hAnsi="Calibri" w:cs="Calibri"/>
                <w:b/>
                <w:color w:val="000000"/>
              </w:rPr>
              <w:t>Min. p</w:t>
            </w:r>
            <w:r w:rsidR="005B5BD0" w:rsidRPr="00F62444">
              <w:rPr>
                <w:rFonts w:ascii="Calibri" w:hAnsi="Calibri" w:cs="Calibri"/>
                <w:b/>
                <w:color w:val="000000"/>
              </w:rPr>
              <w:t>rzestrzeń bezpieczeństwa w poziomie</w:t>
            </w:r>
            <w:r>
              <w:rPr>
                <w:rStyle w:val="Odwoanieprzypisudolnego"/>
                <w:rFonts w:ascii="Calibri" w:hAnsi="Calibri" w:cs="Calibri"/>
                <w:b/>
                <w:color w:val="000000"/>
              </w:rPr>
              <w:footnoteReference w:id="8"/>
            </w:r>
          </w:p>
        </w:tc>
        <w:tc>
          <w:tcPr>
            <w:tcW w:w="1858" w:type="dxa"/>
            <w:vAlign w:val="center"/>
          </w:tcPr>
          <w:p w14:paraId="002851F1" w14:textId="77777777" w:rsidR="005B5BD0" w:rsidRPr="00F62444" w:rsidRDefault="00F62444" w:rsidP="0052480E">
            <w:pPr>
              <w:spacing w:line="276" w:lineRule="auto"/>
              <w:jc w:val="center"/>
              <w:rPr>
                <w:rFonts w:ascii="Calibri" w:hAnsi="Calibri" w:cs="Calibri"/>
                <w:b/>
                <w:color w:val="000000"/>
              </w:rPr>
            </w:pPr>
            <w:r>
              <w:rPr>
                <w:rFonts w:ascii="Calibri" w:hAnsi="Calibri" w:cs="Calibri"/>
                <w:b/>
                <w:color w:val="000000"/>
              </w:rPr>
              <w:t>Min. b</w:t>
            </w:r>
            <w:r w:rsidR="005B5BD0" w:rsidRPr="00F62444">
              <w:rPr>
                <w:rFonts w:ascii="Calibri" w:hAnsi="Calibri" w:cs="Calibri"/>
                <w:b/>
                <w:color w:val="000000"/>
              </w:rPr>
              <w:t>ufor ryzyka naziemnego</w:t>
            </w:r>
            <w:r>
              <w:rPr>
                <w:rStyle w:val="Odwoanieprzypisudolnego"/>
                <w:rFonts w:ascii="Calibri" w:hAnsi="Calibri" w:cs="Calibri"/>
                <w:b/>
                <w:color w:val="000000"/>
              </w:rPr>
              <w:footnoteReference w:id="9"/>
            </w:r>
          </w:p>
        </w:tc>
      </w:tr>
      <w:tr w:rsidR="005B5BD0" w14:paraId="74E31AFA" w14:textId="77777777" w:rsidTr="005B5BD0">
        <w:tc>
          <w:tcPr>
            <w:tcW w:w="1398" w:type="dxa"/>
          </w:tcPr>
          <w:p w14:paraId="0E38B93A"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 m/s</w:t>
            </w:r>
          </w:p>
        </w:tc>
        <w:tc>
          <w:tcPr>
            <w:tcW w:w="1814" w:type="dxa"/>
          </w:tcPr>
          <w:p w14:paraId="3126A277"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120 m AGL</w:t>
            </w:r>
          </w:p>
        </w:tc>
        <w:tc>
          <w:tcPr>
            <w:tcW w:w="1996" w:type="dxa"/>
          </w:tcPr>
          <w:p w14:paraId="32337225"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5,8 m</w:t>
            </w:r>
          </w:p>
        </w:tc>
        <w:tc>
          <w:tcPr>
            <w:tcW w:w="1996" w:type="dxa"/>
          </w:tcPr>
          <w:p w14:paraId="7AAEB0C8"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14,2 m</w:t>
            </w:r>
          </w:p>
        </w:tc>
        <w:tc>
          <w:tcPr>
            <w:tcW w:w="1858" w:type="dxa"/>
          </w:tcPr>
          <w:p w14:paraId="1AC0E377" w14:textId="52F17713" w:rsidR="005B5BD0" w:rsidRPr="00F62444" w:rsidRDefault="00F62444"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2</w:t>
            </w:r>
            <w:r w:rsidR="002432FF">
              <w:rPr>
                <w:rFonts w:ascii="Calibri" w:hAnsi="Calibri" w:cs="Calibri"/>
                <w:color w:val="000000"/>
                <w:highlight w:val="yellow"/>
              </w:rPr>
              <w:t>6</w:t>
            </w:r>
            <w:r w:rsidRPr="00F62444">
              <w:rPr>
                <w:rFonts w:ascii="Calibri" w:hAnsi="Calibri" w:cs="Calibri"/>
                <w:color w:val="000000"/>
                <w:highlight w:val="yellow"/>
              </w:rPr>
              <w:t>,8</w:t>
            </w:r>
            <w:r w:rsidR="005B5BD0" w:rsidRPr="00F62444">
              <w:rPr>
                <w:rFonts w:ascii="Calibri" w:hAnsi="Calibri" w:cs="Calibri"/>
                <w:color w:val="000000"/>
                <w:highlight w:val="yellow"/>
              </w:rPr>
              <w:t xml:space="preserve"> m (metoda balistyczna)</w:t>
            </w:r>
          </w:p>
        </w:tc>
      </w:tr>
      <w:tr w:rsidR="005B5BD0" w14:paraId="298CF7E2" w14:textId="77777777" w:rsidTr="005B5BD0">
        <w:tc>
          <w:tcPr>
            <w:tcW w:w="1398" w:type="dxa"/>
          </w:tcPr>
          <w:p w14:paraId="478EE55A"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 m/s</w:t>
            </w:r>
          </w:p>
        </w:tc>
        <w:tc>
          <w:tcPr>
            <w:tcW w:w="1814" w:type="dxa"/>
          </w:tcPr>
          <w:p w14:paraId="50018356"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100 m AGL</w:t>
            </w:r>
          </w:p>
        </w:tc>
        <w:tc>
          <w:tcPr>
            <w:tcW w:w="1996" w:type="dxa"/>
          </w:tcPr>
          <w:p w14:paraId="65186BAF"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5,8 m</w:t>
            </w:r>
          </w:p>
        </w:tc>
        <w:tc>
          <w:tcPr>
            <w:tcW w:w="1996" w:type="dxa"/>
          </w:tcPr>
          <w:p w14:paraId="74E7F28F"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14,2 m</w:t>
            </w:r>
          </w:p>
        </w:tc>
        <w:tc>
          <w:tcPr>
            <w:tcW w:w="1858" w:type="dxa"/>
          </w:tcPr>
          <w:p w14:paraId="01515DED" w14:textId="77777777" w:rsidR="005B5BD0" w:rsidRPr="00F62444" w:rsidRDefault="00F62444"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24,7</w:t>
            </w:r>
            <w:r w:rsidR="005B5BD0" w:rsidRPr="00F62444">
              <w:rPr>
                <w:rFonts w:ascii="Calibri" w:hAnsi="Calibri" w:cs="Calibri"/>
                <w:color w:val="000000"/>
                <w:highlight w:val="yellow"/>
              </w:rPr>
              <w:t xml:space="preserve"> m (metoda balistyczna)</w:t>
            </w:r>
          </w:p>
        </w:tc>
      </w:tr>
      <w:tr w:rsidR="005B5BD0" w14:paraId="385562E1" w14:textId="77777777" w:rsidTr="005B5BD0">
        <w:tc>
          <w:tcPr>
            <w:tcW w:w="1398" w:type="dxa"/>
          </w:tcPr>
          <w:p w14:paraId="200E6814"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 m/s</w:t>
            </w:r>
          </w:p>
        </w:tc>
        <w:tc>
          <w:tcPr>
            <w:tcW w:w="1814" w:type="dxa"/>
          </w:tcPr>
          <w:p w14:paraId="63BB9779"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80 m AGL</w:t>
            </w:r>
          </w:p>
        </w:tc>
        <w:tc>
          <w:tcPr>
            <w:tcW w:w="1996" w:type="dxa"/>
          </w:tcPr>
          <w:p w14:paraId="2EAEFB1A"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5,8 m</w:t>
            </w:r>
          </w:p>
        </w:tc>
        <w:tc>
          <w:tcPr>
            <w:tcW w:w="1996" w:type="dxa"/>
          </w:tcPr>
          <w:p w14:paraId="09E3D317"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14,2 m</w:t>
            </w:r>
          </w:p>
        </w:tc>
        <w:tc>
          <w:tcPr>
            <w:tcW w:w="1858" w:type="dxa"/>
          </w:tcPr>
          <w:p w14:paraId="0425C724" w14:textId="77777777" w:rsidR="005B5BD0" w:rsidRPr="00F62444" w:rsidRDefault="00F62444"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22,4 m (metoda balistyczna)</w:t>
            </w:r>
          </w:p>
        </w:tc>
      </w:tr>
      <w:tr w:rsidR="005B5BD0" w14:paraId="1A185FBA" w14:textId="77777777" w:rsidTr="005B5BD0">
        <w:tc>
          <w:tcPr>
            <w:tcW w:w="1398" w:type="dxa"/>
          </w:tcPr>
          <w:p w14:paraId="3EBF316C"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14" w:type="dxa"/>
          </w:tcPr>
          <w:p w14:paraId="47D7D45A"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3DFA4B8D"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4631254E"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58" w:type="dxa"/>
          </w:tcPr>
          <w:p w14:paraId="66710D4E"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r>
      <w:tr w:rsidR="00F62444" w14:paraId="5F09227D" w14:textId="77777777" w:rsidTr="005B5BD0">
        <w:tc>
          <w:tcPr>
            <w:tcW w:w="1398" w:type="dxa"/>
          </w:tcPr>
          <w:p w14:paraId="341D15BF"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14" w:type="dxa"/>
          </w:tcPr>
          <w:p w14:paraId="5AD81C8C"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2FCC10BC"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42AAC906"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58" w:type="dxa"/>
          </w:tcPr>
          <w:p w14:paraId="2CEEC505"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r>
      <w:tr w:rsidR="00F62444" w14:paraId="07D8A1A3" w14:textId="77777777" w:rsidTr="005B5BD0">
        <w:tc>
          <w:tcPr>
            <w:tcW w:w="1398" w:type="dxa"/>
          </w:tcPr>
          <w:p w14:paraId="7C7CEECC"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14" w:type="dxa"/>
          </w:tcPr>
          <w:p w14:paraId="5FE1FCB2"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7BA82AC7"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7D7E06A1"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58" w:type="dxa"/>
          </w:tcPr>
          <w:p w14:paraId="66D155E2"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r>
      <w:tr w:rsidR="00F62444" w14:paraId="32D9D9B3" w14:textId="77777777" w:rsidTr="005B5BD0">
        <w:tc>
          <w:tcPr>
            <w:tcW w:w="1398" w:type="dxa"/>
          </w:tcPr>
          <w:p w14:paraId="1CBD9839"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14" w:type="dxa"/>
          </w:tcPr>
          <w:p w14:paraId="30858A6A"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0E1BD7D5"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5D33B941"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58" w:type="dxa"/>
          </w:tcPr>
          <w:p w14:paraId="2456D944"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r>
    </w:tbl>
    <w:p w14:paraId="6A817341" w14:textId="77777777" w:rsidR="00021D92" w:rsidRDefault="00021D92" w:rsidP="0052480E">
      <w:pPr>
        <w:spacing w:after="0" w:line="276" w:lineRule="auto"/>
      </w:pPr>
    </w:p>
    <w:p w14:paraId="032F6C8B" w14:textId="77777777" w:rsidR="00021D92" w:rsidRPr="00E1773F" w:rsidRDefault="003B3A09" w:rsidP="0052480E">
      <w:pPr>
        <w:pStyle w:val="Nagwek3"/>
        <w:numPr>
          <w:ilvl w:val="0"/>
          <w:numId w:val="0"/>
        </w:numPr>
        <w:spacing w:after="0" w:line="276" w:lineRule="auto"/>
        <w:rPr>
          <w:lang w:val="pl-PL"/>
        </w:rPr>
      </w:pPr>
      <w:bookmarkStart w:id="2357" w:name="_Toc164436840"/>
      <w:r>
        <w:rPr>
          <w:lang w:val="pl-PL"/>
        </w:rPr>
        <w:t>3</w:t>
      </w:r>
      <w:r w:rsidR="00F62444">
        <w:rPr>
          <w:lang w:val="pl-PL"/>
        </w:rPr>
        <w:t xml:space="preserve">.1.3 </w:t>
      </w:r>
      <w:r w:rsidR="00021D92" w:rsidRPr="00E1773F">
        <w:rPr>
          <w:lang w:val="pl-PL"/>
        </w:rPr>
        <w:t>Ogólne ograniczenia operacyjne</w:t>
      </w:r>
      <w:bookmarkEnd w:id="2357"/>
    </w:p>
    <w:p w14:paraId="4D63C180" w14:textId="77777777" w:rsidR="00021D92" w:rsidRPr="00552C58" w:rsidRDefault="00021D92" w:rsidP="0052480E">
      <w:pPr>
        <w:spacing w:after="0" w:line="276" w:lineRule="auto"/>
        <w:jc w:val="both"/>
        <w:rPr>
          <w:rFonts w:ascii="Calibri" w:hAnsi="Calibri" w:cs="Calibri"/>
          <w:color w:val="000000"/>
        </w:rPr>
      </w:pPr>
      <w:r w:rsidRPr="00552C58">
        <w:rPr>
          <w:rFonts w:ascii="Calibri" w:hAnsi="Calibri" w:cs="Calibri"/>
          <w:color w:val="000000"/>
        </w:rPr>
        <w:t>Ograniczenia operacyjne są stałe i nie mogą być przekraczane w żadnych okolicznościach. Wymienione limity wynikają z zezwolenia na operacje wydanego przez Prezesa Urzędu Lotnictwa Cywilnego, zgodnego z warunkami środowiskowymi i ograniczeniami technicznymi (Część T).</w:t>
      </w:r>
    </w:p>
    <w:p w14:paraId="07031D67" w14:textId="77777777" w:rsidR="00021D92" w:rsidRPr="00552C58" w:rsidRDefault="00021D92" w:rsidP="0052480E">
      <w:pPr>
        <w:spacing w:after="0" w:line="276" w:lineRule="auto"/>
        <w:jc w:val="both"/>
        <w:rPr>
          <w:rFonts w:ascii="Calibri" w:hAnsi="Calibri" w:cs="Calibri"/>
          <w:color w:val="000000"/>
        </w:rPr>
      </w:pPr>
      <w:r w:rsidRPr="00552C58">
        <w:rPr>
          <w:rFonts w:ascii="Calibri" w:hAnsi="Calibri" w:cs="Calibri"/>
          <w:color w:val="000000"/>
        </w:rPr>
        <w:t xml:space="preserve">Wykonanie bezpiecznej operacji jest zagwarantowane poprzez przestrzeganie określonych ograniczeń operacyjnych. </w:t>
      </w:r>
    </w:p>
    <w:p w14:paraId="1311B912" w14:textId="717FC410" w:rsidR="00021D92" w:rsidRPr="0052480E" w:rsidRDefault="00021D92" w:rsidP="0052480E">
      <w:pPr>
        <w:spacing w:after="0" w:line="276" w:lineRule="auto"/>
        <w:jc w:val="both"/>
        <w:rPr>
          <w:rFonts w:ascii="Calibri" w:hAnsi="Calibri" w:cs="Calibri"/>
          <w:color w:val="000000"/>
        </w:rPr>
      </w:pPr>
      <w:r w:rsidRPr="00552C58">
        <w:rPr>
          <w:rFonts w:ascii="Calibri" w:hAnsi="Calibri" w:cs="Calibri"/>
          <w:color w:val="000000"/>
        </w:rPr>
        <w:t xml:space="preserve">Ograniczenia operacyjne podane w niniejszym INOP nigdy nie przekraczają limitów określonych przez producenta SBSP i opisanych w instrukcji obsługi </w:t>
      </w:r>
      <w:r w:rsidR="00205EAB">
        <w:rPr>
          <w:rFonts w:ascii="Calibri" w:hAnsi="Calibri" w:cs="Calibri"/>
          <w:color w:val="000000"/>
        </w:rPr>
        <w:t xml:space="preserve">BSP wydanej przez </w:t>
      </w:r>
      <w:r w:rsidRPr="00552C58">
        <w:rPr>
          <w:rFonts w:ascii="Calibri" w:hAnsi="Calibri" w:cs="Calibri"/>
          <w:color w:val="000000"/>
        </w:rPr>
        <w:t>producenta.</w:t>
      </w:r>
      <w:r w:rsidRPr="00552C58">
        <w:rPr>
          <w:rStyle w:val="Odwoanieprzypisudolnego"/>
          <w:rFonts w:ascii="Calibri" w:hAnsi="Calibri" w:cs="Calibri"/>
          <w:color w:val="000000"/>
        </w:rPr>
        <w:footnoteReference w:id="10"/>
      </w:r>
    </w:p>
    <w:p w14:paraId="5236CCDC" w14:textId="2E329AC9" w:rsidR="00021D92" w:rsidRPr="0052480E" w:rsidRDefault="003B3A09" w:rsidP="0052480E">
      <w:pPr>
        <w:pStyle w:val="Nagwek4"/>
        <w:numPr>
          <w:ilvl w:val="0"/>
          <w:numId w:val="0"/>
        </w:numPr>
        <w:spacing w:after="0" w:line="276" w:lineRule="auto"/>
      </w:pPr>
      <w:r>
        <w:t>3</w:t>
      </w:r>
      <w:r w:rsidR="00F62444">
        <w:t xml:space="preserve">.1.3.1 </w:t>
      </w:r>
      <w:proofErr w:type="spellStart"/>
      <w:r w:rsidR="00021D92" w:rsidRPr="00FE6AA8">
        <w:t>Warunki</w:t>
      </w:r>
      <w:proofErr w:type="spellEnd"/>
      <w:r w:rsidR="00021D92" w:rsidRPr="00FE6AA8">
        <w:t xml:space="preserve"> </w:t>
      </w:r>
      <w:proofErr w:type="spellStart"/>
      <w:r w:rsidR="00021D92" w:rsidRPr="00FE6AA8">
        <w:t>środowiskowe</w:t>
      </w:r>
      <w:proofErr w:type="spellEnd"/>
      <w:r w:rsidR="00021D92" w:rsidRPr="003E4DF7">
        <w:rPr>
          <w:rStyle w:val="Odwoanieprzypisudolnego"/>
          <w:b w:val="0"/>
        </w:rPr>
        <w:footnoteReference w:id="11"/>
      </w:r>
    </w:p>
    <w:p w14:paraId="1B5DFCC0" w14:textId="77777777" w:rsidR="00021D92" w:rsidRPr="00601405" w:rsidRDefault="00021D92" w:rsidP="0052480E">
      <w:pPr>
        <w:pStyle w:val="Akapitzlist"/>
        <w:numPr>
          <w:ilvl w:val="0"/>
          <w:numId w:val="25"/>
        </w:numPr>
        <w:spacing w:after="0" w:line="276" w:lineRule="auto"/>
        <w:ind w:left="284"/>
        <w:jc w:val="both"/>
        <w:rPr>
          <w:rFonts w:ascii="Calibri" w:hAnsi="Calibri" w:cs="Calibri"/>
        </w:rPr>
      </w:pPr>
      <w:r w:rsidRPr="00601405">
        <w:rPr>
          <w:rFonts w:ascii="Calibri" w:hAnsi="Calibri" w:cs="Calibri"/>
        </w:rPr>
        <w:t xml:space="preserve"> Pora wykonania operacji</w:t>
      </w:r>
    </w:p>
    <w:p w14:paraId="7FB609A5" w14:textId="77777777" w:rsidR="00021D92" w:rsidRPr="003E4DF7" w:rsidRDefault="00021D92" w:rsidP="0052480E">
      <w:pPr>
        <w:spacing w:after="0" w:line="276" w:lineRule="auto"/>
        <w:jc w:val="both"/>
        <w:rPr>
          <w:rFonts w:ascii="Calibri" w:hAnsi="Calibri" w:cs="Calibri"/>
          <w:highlight w:val="yellow"/>
        </w:rPr>
      </w:pPr>
      <w:r w:rsidRPr="003E4DF7">
        <w:rPr>
          <w:rFonts w:ascii="Calibri" w:hAnsi="Calibri" w:cs="Calibri"/>
          <w:highlight w:val="yellow"/>
        </w:rPr>
        <w:t>Operacja jest wykonywana w ciągu dnia przy odpowiednich warunkach oświetleniowych w czasie pomiędzy:</w:t>
      </w:r>
    </w:p>
    <w:p w14:paraId="059CEC1E" w14:textId="77777777" w:rsidR="00021D92" w:rsidRPr="003E4DF7" w:rsidRDefault="00021D92" w:rsidP="0052480E">
      <w:pPr>
        <w:spacing w:after="0" w:line="276" w:lineRule="auto"/>
        <w:jc w:val="both"/>
        <w:rPr>
          <w:rFonts w:ascii="Calibri" w:hAnsi="Calibri" w:cs="Calibri"/>
          <w:highlight w:val="yellow"/>
        </w:rPr>
      </w:pPr>
      <w:r w:rsidRPr="003E4DF7">
        <w:rPr>
          <w:rFonts w:ascii="Calibri" w:hAnsi="Calibri" w:cs="Calibri"/>
          <w:highlight w:val="yellow"/>
        </w:rPr>
        <w:t>- 30 minut po wschodzie słońca i</w:t>
      </w:r>
    </w:p>
    <w:p w14:paraId="701AE109"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highlight w:val="yellow"/>
        </w:rPr>
        <w:t>- 30 minut przed zachodem słońca.</w:t>
      </w:r>
      <w:r w:rsidRPr="003E4DF7">
        <w:rPr>
          <w:rFonts w:ascii="Calibri" w:hAnsi="Calibri" w:cs="Calibri"/>
        </w:rPr>
        <w:t xml:space="preserve"> </w:t>
      </w:r>
    </w:p>
    <w:p w14:paraId="52380191" w14:textId="77777777" w:rsidR="00021D92" w:rsidRPr="003E4DF7" w:rsidRDefault="00021D92" w:rsidP="0052480E">
      <w:pPr>
        <w:spacing w:after="0" w:line="276" w:lineRule="auto"/>
        <w:jc w:val="both"/>
        <w:rPr>
          <w:rFonts w:ascii="Calibri" w:hAnsi="Calibri" w:cs="Calibri"/>
        </w:rPr>
      </w:pPr>
    </w:p>
    <w:p w14:paraId="49A0F5B6" w14:textId="77777777" w:rsidR="00021D92" w:rsidRPr="00E1773F" w:rsidRDefault="00021D92" w:rsidP="0052480E">
      <w:pPr>
        <w:pStyle w:val="Akapitzlist"/>
        <w:numPr>
          <w:ilvl w:val="0"/>
          <w:numId w:val="25"/>
        </w:numPr>
        <w:spacing w:after="0" w:line="276" w:lineRule="auto"/>
        <w:ind w:left="284"/>
        <w:jc w:val="both"/>
        <w:rPr>
          <w:rFonts w:ascii="Calibri" w:hAnsi="Calibri" w:cs="Calibri"/>
        </w:rPr>
      </w:pPr>
      <w:r w:rsidRPr="00E1773F">
        <w:rPr>
          <w:rFonts w:ascii="Calibri" w:hAnsi="Calibri" w:cs="Calibri"/>
        </w:rPr>
        <w:t>Wiatr</w:t>
      </w:r>
    </w:p>
    <w:p w14:paraId="5C63CB64" w14:textId="451057E9" w:rsidR="00021D92" w:rsidRPr="003E4DF7" w:rsidRDefault="00021D92" w:rsidP="0052480E">
      <w:pPr>
        <w:spacing w:after="0" w:line="276" w:lineRule="auto"/>
        <w:jc w:val="both"/>
        <w:rPr>
          <w:rFonts w:ascii="Calibri" w:hAnsi="Calibri" w:cs="Calibri"/>
        </w:rPr>
      </w:pPr>
      <w:r w:rsidRPr="003E4DF7">
        <w:rPr>
          <w:rFonts w:ascii="Calibri" w:hAnsi="Calibri" w:cs="Calibri"/>
        </w:rPr>
        <w:t xml:space="preserve">Maksymalna prędkość wiatru ≤ </w:t>
      </w:r>
      <w:r w:rsidRPr="003E4DF7">
        <w:rPr>
          <w:rFonts w:ascii="Calibri" w:hAnsi="Calibri" w:cs="Calibri"/>
          <w:highlight w:val="yellow"/>
        </w:rPr>
        <w:t>5</w:t>
      </w:r>
      <w:r w:rsidRPr="003E4DF7">
        <w:rPr>
          <w:rFonts w:ascii="Calibri" w:hAnsi="Calibri" w:cs="Calibri"/>
        </w:rPr>
        <w:t xml:space="preserve"> m/s </w:t>
      </w:r>
      <w:r w:rsidRPr="003E4DF7">
        <w:rPr>
          <w:rFonts w:ascii="Calibri" w:hAnsi="Calibri" w:cs="Calibri"/>
          <w:highlight w:val="yellow"/>
        </w:rPr>
        <w:t>(należy dostosować w razie potrzeby, wartość ta nie może przekraczać maksymalnej prędkości wiatru określonej w instrukcji obsługi producenta)</w:t>
      </w:r>
    </w:p>
    <w:p w14:paraId="7B7E9E88" w14:textId="77777777" w:rsidR="00021D92" w:rsidRPr="00E1773F" w:rsidRDefault="00021D92" w:rsidP="0052480E">
      <w:pPr>
        <w:pStyle w:val="Akapitzlist"/>
        <w:numPr>
          <w:ilvl w:val="0"/>
          <w:numId w:val="25"/>
        </w:numPr>
        <w:spacing w:after="0" w:line="276" w:lineRule="auto"/>
        <w:ind w:left="284"/>
        <w:jc w:val="both"/>
        <w:rPr>
          <w:rFonts w:ascii="Calibri" w:hAnsi="Calibri" w:cs="Calibri"/>
        </w:rPr>
      </w:pPr>
      <w:r w:rsidRPr="00E1773F">
        <w:rPr>
          <w:rFonts w:ascii="Calibri" w:hAnsi="Calibri" w:cs="Calibri"/>
        </w:rPr>
        <w:t>Widoczność</w:t>
      </w:r>
    </w:p>
    <w:p w14:paraId="4394B421"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highlight w:val="yellow"/>
        </w:rPr>
        <w:t>Wszystkie loty odbywają się w warunkach umożliwiających bezpieczne operacje w zasięgu widoczności wzrokowej (VLOS).</w:t>
      </w:r>
    </w:p>
    <w:p w14:paraId="3ACF1F0B" w14:textId="77777777" w:rsidR="00021D92" w:rsidRPr="003E4DF7" w:rsidRDefault="00021D92" w:rsidP="0052480E">
      <w:pPr>
        <w:spacing w:after="0" w:line="276" w:lineRule="auto"/>
        <w:jc w:val="both"/>
        <w:rPr>
          <w:rFonts w:ascii="Calibri" w:hAnsi="Calibri" w:cs="Calibri"/>
        </w:rPr>
      </w:pPr>
      <w:r w:rsidRPr="00FE6AA8">
        <w:rPr>
          <w:rStyle w:val="rynqvb"/>
          <w:rFonts w:ascii="Calibri" w:hAnsi="Calibri" w:cs="Calibri"/>
        </w:rPr>
        <w:t>Pilot BSP podczas wykonywania operacji w każdym momencie utrzymuje BSP w odległości VLOS.</w:t>
      </w:r>
    </w:p>
    <w:p w14:paraId="36E6C6A8" w14:textId="77777777" w:rsidR="00021D92" w:rsidRPr="003E4DF7" w:rsidRDefault="00021D92" w:rsidP="0052480E">
      <w:pPr>
        <w:spacing w:after="0" w:line="276" w:lineRule="auto"/>
        <w:jc w:val="both"/>
        <w:rPr>
          <w:rFonts w:ascii="Calibri" w:hAnsi="Calibri" w:cs="Calibri"/>
        </w:rPr>
      </w:pPr>
    </w:p>
    <w:p w14:paraId="4E5FF6D1" w14:textId="77777777" w:rsidR="00021D92" w:rsidRPr="00E1773F" w:rsidRDefault="00021D92" w:rsidP="0052480E">
      <w:pPr>
        <w:pStyle w:val="Akapitzlist"/>
        <w:numPr>
          <w:ilvl w:val="0"/>
          <w:numId w:val="25"/>
        </w:numPr>
        <w:spacing w:after="0" w:line="276" w:lineRule="auto"/>
        <w:ind w:left="284"/>
        <w:jc w:val="both"/>
        <w:rPr>
          <w:rFonts w:ascii="Calibri" w:hAnsi="Calibri" w:cs="Calibri"/>
        </w:rPr>
      </w:pPr>
      <w:r w:rsidRPr="00E1773F">
        <w:rPr>
          <w:rFonts w:ascii="Calibri" w:hAnsi="Calibri" w:cs="Calibri"/>
        </w:rPr>
        <w:t>Temperatura</w:t>
      </w:r>
    </w:p>
    <w:p w14:paraId="528C9D52"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rPr>
        <w:t xml:space="preserve">Temperatura otoczenia wynosi od </w:t>
      </w:r>
      <w:r w:rsidRPr="003E4DF7">
        <w:rPr>
          <w:rFonts w:ascii="Calibri" w:hAnsi="Calibri" w:cs="Calibri"/>
          <w:highlight w:val="yellow"/>
        </w:rPr>
        <w:t>-10°C</w:t>
      </w:r>
      <w:r w:rsidRPr="003E4DF7">
        <w:rPr>
          <w:rFonts w:ascii="Calibri" w:hAnsi="Calibri" w:cs="Calibri"/>
        </w:rPr>
        <w:t xml:space="preserve"> do </w:t>
      </w:r>
      <w:r w:rsidRPr="003E4DF7">
        <w:rPr>
          <w:rFonts w:ascii="Calibri" w:hAnsi="Calibri" w:cs="Calibri"/>
          <w:highlight w:val="yellow"/>
        </w:rPr>
        <w:t>+40°C</w:t>
      </w:r>
      <w:r w:rsidRPr="003E4DF7">
        <w:rPr>
          <w:rFonts w:ascii="Calibri" w:hAnsi="Calibri" w:cs="Calibri"/>
        </w:rPr>
        <w:t>.</w:t>
      </w:r>
    </w:p>
    <w:p w14:paraId="777C341E"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highlight w:val="yellow"/>
        </w:rPr>
        <w:lastRenderedPageBreak/>
        <w:t xml:space="preserve">Uwaga: Należy zapoznać się z limitami określonymi w instrukcji producenta </w:t>
      </w:r>
      <w:r>
        <w:rPr>
          <w:rFonts w:ascii="Calibri" w:hAnsi="Calibri" w:cs="Calibri"/>
          <w:highlight w:val="yellow"/>
        </w:rPr>
        <w:t>S</w:t>
      </w:r>
      <w:r w:rsidRPr="003E4DF7">
        <w:rPr>
          <w:rFonts w:ascii="Calibri" w:hAnsi="Calibri" w:cs="Calibri"/>
          <w:highlight w:val="yellow"/>
        </w:rPr>
        <w:t>BSP.</w:t>
      </w:r>
    </w:p>
    <w:p w14:paraId="72E8613A" w14:textId="77777777" w:rsidR="00021D92" w:rsidRPr="003E4DF7" w:rsidRDefault="00021D92" w:rsidP="0052480E">
      <w:pPr>
        <w:spacing w:after="0" w:line="276" w:lineRule="auto"/>
        <w:jc w:val="both"/>
        <w:rPr>
          <w:rFonts w:ascii="Calibri" w:hAnsi="Calibri" w:cs="Calibri"/>
        </w:rPr>
      </w:pPr>
    </w:p>
    <w:p w14:paraId="57E6D180" w14:textId="77777777" w:rsidR="00021D92" w:rsidRPr="00E1773F" w:rsidRDefault="00021D92" w:rsidP="0052480E">
      <w:pPr>
        <w:pStyle w:val="Akapitzlist"/>
        <w:numPr>
          <w:ilvl w:val="0"/>
          <w:numId w:val="25"/>
        </w:numPr>
        <w:spacing w:after="0" w:line="276" w:lineRule="auto"/>
        <w:ind w:left="284"/>
        <w:jc w:val="both"/>
        <w:rPr>
          <w:rFonts w:ascii="Calibri" w:hAnsi="Calibri" w:cs="Calibri"/>
        </w:rPr>
      </w:pPr>
      <w:r w:rsidRPr="00E1773F">
        <w:rPr>
          <w:rFonts w:ascii="Calibri" w:hAnsi="Calibri" w:cs="Calibri"/>
        </w:rPr>
        <w:t xml:space="preserve"> Niekorzystne warunki operacyjne</w:t>
      </w:r>
    </w:p>
    <w:p w14:paraId="4CFFF6D6"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rPr>
        <w:t>Zabronione są loty podczas oblodzenia i opadów atmosferycznych, a także w każdych warunkach pogodowych, które uniemożliwiają bezpieczne wykonanie lotów.</w:t>
      </w:r>
    </w:p>
    <w:p w14:paraId="12AD59B2" w14:textId="625C95B9" w:rsidR="00021D92" w:rsidRPr="003E4DF7" w:rsidRDefault="00021D92" w:rsidP="0052480E">
      <w:pPr>
        <w:spacing w:after="0" w:line="276" w:lineRule="auto"/>
        <w:jc w:val="both"/>
        <w:rPr>
          <w:rFonts w:ascii="Calibri" w:hAnsi="Calibri" w:cs="Calibri"/>
        </w:rPr>
      </w:pPr>
      <w:r w:rsidRPr="003E4DF7">
        <w:rPr>
          <w:rFonts w:ascii="Calibri" w:hAnsi="Calibri" w:cs="Calibri"/>
          <w:highlight w:val="yellow"/>
        </w:rPr>
        <w:t xml:space="preserve">Uwaga: Należy zapoznać się z ograniczeniami określonymi w instrukcji obsługi </w:t>
      </w:r>
      <w:r w:rsidR="00205EAB">
        <w:rPr>
          <w:rFonts w:ascii="Calibri" w:hAnsi="Calibri" w:cs="Calibri"/>
          <w:highlight w:val="yellow"/>
        </w:rPr>
        <w:t>S</w:t>
      </w:r>
      <w:r w:rsidR="00205EAB" w:rsidRPr="003E4DF7">
        <w:rPr>
          <w:rFonts w:ascii="Calibri" w:hAnsi="Calibri" w:cs="Calibri"/>
          <w:highlight w:val="yellow"/>
        </w:rPr>
        <w:t xml:space="preserve">BSP </w:t>
      </w:r>
      <w:r w:rsidR="00205EAB">
        <w:rPr>
          <w:rFonts w:ascii="Calibri" w:hAnsi="Calibri" w:cs="Calibri"/>
          <w:highlight w:val="yellow"/>
        </w:rPr>
        <w:t xml:space="preserve">wydanej przez </w:t>
      </w:r>
      <w:r w:rsidRPr="003E4DF7">
        <w:rPr>
          <w:rFonts w:ascii="Calibri" w:hAnsi="Calibri" w:cs="Calibri"/>
          <w:highlight w:val="yellow"/>
        </w:rPr>
        <w:t>producenta.</w:t>
      </w:r>
    </w:p>
    <w:p w14:paraId="1F56AEFF" w14:textId="77777777" w:rsidR="00021D92" w:rsidRPr="00FE6AA8" w:rsidRDefault="003B3A09" w:rsidP="0052480E">
      <w:pPr>
        <w:pStyle w:val="Nagwek4"/>
        <w:numPr>
          <w:ilvl w:val="0"/>
          <w:numId w:val="0"/>
        </w:numPr>
        <w:spacing w:after="0" w:line="276" w:lineRule="auto"/>
      </w:pPr>
      <w:r>
        <w:t>3</w:t>
      </w:r>
      <w:r w:rsidR="00F62444">
        <w:t xml:space="preserve">.1.3.2 </w:t>
      </w:r>
      <w:proofErr w:type="spellStart"/>
      <w:r w:rsidR="00021D92" w:rsidRPr="00FE6AA8">
        <w:t>Techniczne</w:t>
      </w:r>
      <w:proofErr w:type="spellEnd"/>
      <w:r w:rsidR="00021D92" w:rsidRPr="00FE6AA8">
        <w:t xml:space="preserve"> </w:t>
      </w:r>
      <w:proofErr w:type="spellStart"/>
      <w:r w:rsidR="00021D92" w:rsidRPr="00FE6AA8">
        <w:t>ograniczenia</w:t>
      </w:r>
      <w:proofErr w:type="spellEnd"/>
      <w:r w:rsidR="00021D92" w:rsidRPr="00FE6AA8">
        <w:t xml:space="preserve"> </w:t>
      </w:r>
      <w:proofErr w:type="spellStart"/>
      <w:r w:rsidR="00021D92" w:rsidRPr="00FE6AA8">
        <w:t>operacyjne</w:t>
      </w:r>
      <w:proofErr w:type="spellEnd"/>
    </w:p>
    <w:p w14:paraId="5B84425A" w14:textId="77777777" w:rsidR="00021D92" w:rsidRPr="003E4DF7" w:rsidRDefault="00021D92" w:rsidP="0052480E">
      <w:pPr>
        <w:pStyle w:val="Akapitzlist"/>
        <w:numPr>
          <w:ilvl w:val="0"/>
          <w:numId w:val="30"/>
        </w:numPr>
        <w:spacing w:after="0" w:line="276" w:lineRule="auto"/>
        <w:jc w:val="both"/>
        <w:rPr>
          <w:rFonts w:ascii="Calibri" w:hAnsi="Calibri" w:cs="Calibri"/>
        </w:rPr>
      </w:pPr>
      <w:r>
        <w:rPr>
          <w:rFonts w:ascii="Calibri" w:hAnsi="Calibri" w:cs="Calibri"/>
        </w:rPr>
        <w:t>m</w:t>
      </w:r>
      <w:r w:rsidRPr="003E4DF7">
        <w:rPr>
          <w:rFonts w:ascii="Calibri" w:hAnsi="Calibri" w:cs="Calibri"/>
        </w:rPr>
        <w:t xml:space="preserve">odel BSP: </w:t>
      </w:r>
      <w:r w:rsidRPr="003E4DF7">
        <w:rPr>
          <w:rFonts w:ascii="Calibri" w:hAnsi="Calibri" w:cs="Calibri"/>
          <w:highlight w:val="yellow"/>
        </w:rPr>
        <w:t>………………………….</w:t>
      </w:r>
    </w:p>
    <w:p w14:paraId="7BF26F1A" w14:textId="77777777" w:rsidR="00021D92" w:rsidRPr="003E4DF7" w:rsidRDefault="00021D92" w:rsidP="0052480E">
      <w:pPr>
        <w:pStyle w:val="Akapitzlist"/>
        <w:numPr>
          <w:ilvl w:val="0"/>
          <w:numId w:val="30"/>
        </w:numPr>
        <w:spacing w:after="0" w:line="276" w:lineRule="auto"/>
        <w:jc w:val="both"/>
        <w:rPr>
          <w:rFonts w:ascii="Calibri" w:hAnsi="Calibri" w:cs="Calibri"/>
        </w:rPr>
      </w:pPr>
      <w:r w:rsidRPr="003E4DF7">
        <w:rPr>
          <w:rFonts w:ascii="Calibri" w:hAnsi="Calibri" w:cs="Calibri"/>
        </w:rPr>
        <w:t xml:space="preserve">masa startowa (TOM) wynosi </w:t>
      </w:r>
      <w:r w:rsidR="00F62444">
        <w:rPr>
          <w:rFonts w:ascii="Calibri" w:hAnsi="Calibri" w:cs="Calibri"/>
          <w:highlight w:val="yellow"/>
        </w:rPr>
        <w:t>…</w:t>
      </w:r>
      <w:r w:rsidRPr="0082308E">
        <w:rPr>
          <w:rFonts w:ascii="Calibri" w:hAnsi="Calibri" w:cs="Calibri"/>
          <w:highlight w:val="yellow"/>
        </w:rPr>
        <w:t xml:space="preserve"> kg</w:t>
      </w:r>
      <w:r w:rsidRPr="003E4DF7">
        <w:rPr>
          <w:rFonts w:ascii="Calibri" w:hAnsi="Calibri" w:cs="Calibri"/>
        </w:rPr>
        <w:t>;</w:t>
      </w:r>
    </w:p>
    <w:p w14:paraId="1E9D34AE" w14:textId="77777777" w:rsidR="00021D92" w:rsidRPr="00D86381" w:rsidRDefault="00021D92" w:rsidP="0052480E">
      <w:pPr>
        <w:pStyle w:val="Akapitzlist"/>
        <w:numPr>
          <w:ilvl w:val="0"/>
          <w:numId w:val="30"/>
        </w:numPr>
        <w:spacing w:after="0" w:line="276" w:lineRule="auto"/>
        <w:jc w:val="both"/>
        <w:rPr>
          <w:rFonts w:ascii="Calibri" w:hAnsi="Calibri" w:cs="Calibri"/>
        </w:rPr>
      </w:pPr>
      <w:r w:rsidRPr="003E4DF7">
        <w:rPr>
          <w:rFonts w:ascii="Calibri" w:hAnsi="Calibri" w:cs="Calibri"/>
        </w:rPr>
        <w:t xml:space="preserve">maksymalna prędkość operacji wynosi </w:t>
      </w:r>
      <w:r w:rsidR="00F62444">
        <w:rPr>
          <w:rFonts w:ascii="Calibri" w:hAnsi="Calibri" w:cs="Calibri"/>
          <w:highlight w:val="yellow"/>
        </w:rPr>
        <w:t>5</w:t>
      </w:r>
      <w:r w:rsidRPr="003E4DF7">
        <w:rPr>
          <w:rFonts w:ascii="Calibri" w:hAnsi="Calibri" w:cs="Calibri"/>
          <w:highlight w:val="yellow"/>
        </w:rPr>
        <w:t xml:space="preserve"> m/s</w:t>
      </w:r>
      <w:r w:rsidRPr="003E4DF7">
        <w:rPr>
          <w:rFonts w:ascii="Calibri" w:hAnsi="Calibri" w:cs="Calibri"/>
        </w:rPr>
        <w:t xml:space="preserve"> (GS - </w:t>
      </w:r>
      <w:proofErr w:type="spellStart"/>
      <w:r w:rsidRPr="003E4DF7">
        <w:rPr>
          <w:rFonts w:ascii="Calibri" w:hAnsi="Calibri" w:cs="Calibri"/>
        </w:rPr>
        <w:t>Groundspeed</w:t>
      </w:r>
      <w:proofErr w:type="spellEnd"/>
      <w:r w:rsidRPr="003E4DF7">
        <w:rPr>
          <w:rFonts w:ascii="Calibri" w:hAnsi="Calibri" w:cs="Calibri"/>
        </w:rPr>
        <w:t>);</w:t>
      </w:r>
    </w:p>
    <w:p w14:paraId="0FFAB0FC" w14:textId="215C22B6" w:rsidR="00021D92" w:rsidRPr="00465970" w:rsidRDefault="003B3A09" w:rsidP="0052480E">
      <w:pPr>
        <w:pStyle w:val="Nagwek3"/>
        <w:numPr>
          <w:ilvl w:val="0"/>
          <w:numId w:val="0"/>
        </w:numPr>
        <w:spacing w:after="0" w:line="276" w:lineRule="auto"/>
        <w:ind w:left="720" w:hanging="720"/>
        <w:rPr>
          <w:lang w:val="pl-PL"/>
        </w:rPr>
      </w:pPr>
      <w:bookmarkStart w:id="2358" w:name="_Toc164436841"/>
      <w:r>
        <w:rPr>
          <w:lang w:val="pl-PL"/>
        </w:rPr>
        <w:t xml:space="preserve">3.1.4 </w:t>
      </w:r>
      <w:r w:rsidR="00021D92" w:rsidRPr="00465970">
        <w:rPr>
          <w:lang w:val="pl-PL"/>
        </w:rPr>
        <w:t xml:space="preserve">Charakterystyka kontrolowanego obszaru naziemnego </w:t>
      </w:r>
      <w:r w:rsidR="00021D92">
        <w:rPr>
          <w:lang w:val="pl-PL"/>
        </w:rPr>
        <w:t>lub</w:t>
      </w:r>
      <w:r w:rsidR="00021D92" w:rsidRPr="00465970">
        <w:rPr>
          <w:lang w:val="pl-PL"/>
        </w:rPr>
        <w:t xml:space="preserve"> zastosowane środki ograniczające ryzyko </w:t>
      </w:r>
      <w:r w:rsidR="00021D92">
        <w:rPr>
          <w:lang w:val="pl-PL"/>
        </w:rPr>
        <w:t xml:space="preserve">na ziemi (M1) </w:t>
      </w:r>
      <w:r w:rsidR="00021D92" w:rsidRPr="00465970">
        <w:rPr>
          <w:lang w:val="pl-PL"/>
        </w:rPr>
        <w:t xml:space="preserve">w obszarze operacyjnym nr </w:t>
      </w:r>
      <w:bookmarkEnd w:id="2358"/>
      <w:r w:rsidR="00AA65EB" w:rsidRPr="00AA65EB">
        <w:rPr>
          <w:highlight w:val="yellow"/>
          <w:lang w:val="pl-PL"/>
        </w:rPr>
        <w:t>…</w:t>
      </w:r>
    </w:p>
    <w:p w14:paraId="6A133FE0" w14:textId="4D918A6E" w:rsidR="00021D92" w:rsidRDefault="00021D92" w:rsidP="0052480E">
      <w:pPr>
        <w:spacing w:after="0" w:line="276" w:lineRule="auto"/>
        <w:jc w:val="both"/>
        <w:rPr>
          <w:rFonts w:ascii="Calibri" w:hAnsi="Calibri" w:cs="Calibri"/>
          <w:color w:val="000000"/>
        </w:rPr>
      </w:pPr>
      <w:r w:rsidRPr="00552C58">
        <w:rPr>
          <w:rFonts w:ascii="Calibri" w:hAnsi="Calibri" w:cs="Calibri"/>
          <w:color w:val="000000"/>
        </w:rPr>
        <w:t>(Sekcje należy uzupełnić w zależności od zastosowanych środków ograniczających ryzyko do operacji. Uwaga! W zaprezentowanym przykładzie przeprowadzonej oceny ryzyka SORA nie wdrożono żadnych środków ograniczających ryzyko, jednakże zostały one wymienione poniżej informacyjnie, w razie potrzeby dostosowania INOP do planowanej operacji. Treść, która nie dotyczy operacji należy usunąć.</w:t>
      </w:r>
    </w:p>
    <w:p w14:paraId="63788F07" w14:textId="77777777" w:rsidR="0052480E" w:rsidRPr="00552C58" w:rsidRDefault="0052480E" w:rsidP="0052480E">
      <w:pPr>
        <w:spacing w:after="0" w:line="276" w:lineRule="auto"/>
        <w:jc w:val="both"/>
        <w:rPr>
          <w:rFonts w:ascii="Calibri" w:hAnsi="Calibri" w:cs="Calibri"/>
          <w:color w:val="000000"/>
        </w:rPr>
      </w:pPr>
    </w:p>
    <w:p w14:paraId="7F866211" w14:textId="77777777" w:rsidR="00021D92" w:rsidRPr="00E1773F" w:rsidRDefault="00021D92" w:rsidP="0052480E">
      <w:pPr>
        <w:spacing w:after="0" w:line="276" w:lineRule="auto"/>
        <w:jc w:val="both"/>
        <w:rPr>
          <w:rFonts w:ascii="Calibri" w:hAnsi="Calibri" w:cs="Calibri"/>
          <w:b/>
          <w:color w:val="000000"/>
        </w:rPr>
      </w:pPr>
      <w:r w:rsidRPr="00E1773F">
        <w:rPr>
          <w:rFonts w:ascii="Calibri" w:hAnsi="Calibri" w:cs="Calibri"/>
          <w:b/>
          <w:color w:val="000000"/>
        </w:rPr>
        <w:t>3.</w:t>
      </w:r>
      <w:r>
        <w:rPr>
          <w:rFonts w:ascii="Calibri" w:hAnsi="Calibri" w:cs="Calibri"/>
          <w:b/>
          <w:color w:val="000000"/>
        </w:rPr>
        <w:t>1</w:t>
      </w:r>
      <w:r w:rsidRPr="00E1773F">
        <w:rPr>
          <w:rFonts w:ascii="Calibri" w:hAnsi="Calibri" w:cs="Calibri"/>
          <w:b/>
          <w:color w:val="000000"/>
        </w:rPr>
        <w:t>.</w:t>
      </w:r>
      <w:r>
        <w:rPr>
          <w:rFonts w:ascii="Calibri" w:hAnsi="Calibri" w:cs="Calibri"/>
          <w:b/>
          <w:color w:val="000000"/>
        </w:rPr>
        <w:t>4</w:t>
      </w:r>
      <w:r w:rsidRPr="00E1773F">
        <w:rPr>
          <w:rFonts w:ascii="Calibri" w:hAnsi="Calibri" w:cs="Calibri"/>
          <w:b/>
          <w:color w:val="000000"/>
        </w:rPr>
        <w:t>.1 Kontrolowany obszar naziemny</w:t>
      </w:r>
      <w:r>
        <w:rPr>
          <w:rStyle w:val="Odwoanieprzypisudolnego"/>
          <w:rFonts w:ascii="Calibri" w:hAnsi="Calibri" w:cs="Calibri"/>
          <w:b/>
          <w:color w:val="000000"/>
        </w:rPr>
        <w:footnoteReference w:id="12"/>
      </w:r>
    </w:p>
    <w:p w14:paraId="616D2361" w14:textId="77777777" w:rsidR="00021D92" w:rsidRPr="00552C58" w:rsidRDefault="00021D92" w:rsidP="0052480E">
      <w:pPr>
        <w:spacing w:after="0" w:line="276" w:lineRule="auto"/>
        <w:jc w:val="both"/>
        <w:rPr>
          <w:rFonts w:ascii="Calibri" w:hAnsi="Calibri" w:cs="Calibri"/>
          <w:color w:val="000000"/>
          <w:highlight w:val="yellow"/>
        </w:rPr>
      </w:pPr>
      <w:r w:rsidRPr="00552C58">
        <w:rPr>
          <w:rFonts w:ascii="Calibri" w:hAnsi="Calibri" w:cs="Calibri"/>
          <w:color w:val="000000"/>
          <w:highlight w:val="yellow"/>
        </w:rPr>
        <w:t>Należy opisać, w jaki sposób kontrolowany obszar naziemny jest ustanawiany i utrzymywany w celu ochrony w granicach obszaru operacyjnego</w:t>
      </w:r>
      <w:r w:rsidRPr="00552C58">
        <w:rPr>
          <w:rStyle w:val="Odwoanieprzypisudolnego"/>
          <w:rFonts w:ascii="Calibri" w:hAnsi="Calibri" w:cs="Calibri"/>
          <w:color w:val="000000"/>
          <w:highlight w:val="yellow"/>
        </w:rPr>
        <w:footnoteReference w:id="13"/>
      </w:r>
      <w:r w:rsidRPr="00552C58">
        <w:rPr>
          <w:rFonts w:ascii="Calibri" w:hAnsi="Calibri" w:cs="Calibri"/>
          <w:color w:val="000000"/>
          <w:highlight w:val="yellow"/>
        </w:rPr>
        <w:t>.</w:t>
      </w:r>
    </w:p>
    <w:p w14:paraId="32F32E29" w14:textId="77777777" w:rsidR="00021D92" w:rsidRPr="00552C58" w:rsidRDefault="00021D92" w:rsidP="0052480E">
      <w:pPr>
        <w:spacing w:after="0" w:line="276" w:lineRule="auto"/>
        <w:jc w:val="both"/>
        <w:rPr>
          <w:rFonts w:ascii="Calibri" w:hAnsi="Calibri" w:cs="Calibri"/>
          <w:color w:val="000000"/>
          <w:highlight w:val="yellow"/>
        </w:rPr>
      </w:pPr>
      <w:r w:rsidRPr="00552C58">
        <w:rPr>
          <w:rFonts w:ascii="Calibri" w:hAnsi="Calibri" w:cs="Calibri"/>
          <w:color w:val="000000"/>
          <w:highlight w:val="yellow"/>
        </w:rPr>
        <w:t>Na przykład poprzez:</w:t>
      </w:r>
    </w:p>
    <w:p w14:paraId="363EA047" w14:textId="77777777" w:rsidR="003D3B61" w:rsidRDefault="00021D92" w:rsidP="0052480E">
      <w:pPr>
        <w:pStyle w:val="Akapitzlist"/>
        <w:numPr>
          <w:ilvl w:val="0"/>
          <w:numId w:val="21"/>
        </w:numPr>
        <w:spacing w:after="0" w:line="276" w:lineRule="auto"/>
        <w:jc w:val="both"/>
        <w:rPr>
          <w:rFonts w:ascii="Calibri" w:hAnsi="Calibri" w:cs="Calibri"/>
          <w:color w:val="000000"/>
          <w:highlight w:val="yellow"/>
        </w:rPr>
      </w:pPr>
      <w:r w:rsidRPr="003D3B61">
        <w:rPr>
          <w:rFonts w:ascii="Calibri" w:hAnsi="Calibri" w:cs="Calibri"/>
          <w:color w:val="000000"/>
          <w:highlight w:val="yellow"/>
        </w:rPr>
        <w:t>sprawdzenie, czy na obszarze operacji nie znajdują się osoby postronne;</w:t>
      </w:r>
    </w:p>
    <w:p w14:paraId="1B97A547" w14:textId="77777777" w:rsidR="003D3B61" w:rsidRDefault="00021D92" w:rsidP="0052480E">
      <w:pPr>
        <w:pStyle w:val="Akapitzlist"/>
        <w:numPr>
          <w:ilvl w:val="0"/>
          <w:numId w:val="21"/>
        </w:numPr>
        <w:spacing w:after="0" w:line="276" w:lineRule="auto"/>
        <w:jc w:val="both"/>
        <w:rPr>
          <w:rFonts w:ascii="Calibri" w:hAnsi="Calibri" w:cs="Calibri"/>
          <w:color w:val="000000"/>
          <w:highlight w:val="yellow"/>
        </w:rPr>
      </w:pPr>
      <w:r w:rsidRPr="003D3B61">
        <w:rPr>
          <w:rFonts w:ascii="Calibri" w:hAnsi="Calibri" w:cs="Calibri"/>
          <w:color w:val="000000"/>
          <w:highlight w:val="yellow"/>
        </w:rPr>
        <w:t xml:space="preserve"> znaki ostrzegawcze (należy opisać, gdzie się znajdują);</w:t>
      </w:r>
    </w:p>
    <w:p w14:paraId="23AC5456" w14:textId="77777777" w:rsidR="003D3B61" w:rsidRDefault="00021D92" w:rsidP="0052480E">
      <w:pPr>
        <w:pStyle w:val="Akapitzlist"/>
        <w:numPr>
          <w:ilvl w:val="0"/>
          <w:numId w:val="21"/>
        </w:numPr>
        <w:spacing w:after="0" w:line="276" w:lineRule="auto"/>
        <w:jc w:val="both"/>
        <w:rPr>
          <w:rFonts w:ascii="Calibri" w:hAnsi="Calibri" w:cs="Calibri"/>
          <w:color w:val="000000"/>
          <w:highlight w:val="yellow"/>
        </w:rPr>
      </w:pPr>
      <w:r w:rsidRPr="003D3B61">
        <w:rPr>
          <w:rFonts w:ascii="Calibri" w:hAnsi="Calibri" w:cs="Calibri"/>
          <w:color w:val="000000"/>
          <w:highlight w:val="yellow"/>
        </w:rPr>
        <w:t>zastosowane zabezpieczenie (barierki, taśma, ogrodzenie) uniemożliwiające wejście na kontrolowany obszar naziemny osobom postronnym;</w:t>
      </w:r>
    </w:p>
    <w:p w14:paraId="2837D473" w14:textId="2313DD0E" w:rsidR="00021D92" w:rsidRDefault="00021D92" w:rsidP="0052480E">
      <w:pPr>
        <w:pStyle w:val="Akapitzlist"/>
        <w:numPr>
          <w:ilvl w:val="0"/>
          <w:numId w:val="21"/>
        </w:numPr>
        <w:spacing w:after="0" w:line="276" w:lineRule="auto"/>
        <w:jc w:val="both"/>
        <w:rPr>
          <w:rFonts w:ascii="Calibri" w:hAnsi="Calibri" w:cs="Calibri"/>
          <w:color w:val="000000"/>
          <w:highlight w:val="yellow"/>
        </w:rPr>
      </w:pPr>
      <w:r w:rsidRPr="003D3B61">
        <w:rPr>
          <w:rFonts w:ascii="Calibri" w:hAnsi="Calibri" w:cs="Calibri"/>
          <w:color w:val="000000"/>
          <w:highlight w:val="yellow"/>
        </w:rPr>
        <w:t>personel zapewniający, że osoby postronne nie wejdą na kontrolowany obszar naziemny.</w:t>
      </w:r>
    </w:p>
    <w:p w14:paraId="4C142FF0" w14:textId="77777777" w:rsidR="0052480E" w:rsidRPr="0052480E" w:rsidRDefault="0052480E" w:rsidP="0052480E">
      <w:pPr>
        <w:spacing w:after="0" w:line="276" w:lineRule="auto"/>
        <w:jc w:val="both"/>
        <w:rPr>
          <w:rFonts w:ascii="Calibri" w:hAnsi="Calibri" w:cs="Calibri"/>
          <w:color w:val="000000"/>
          <w:highlight w:val="yellow"/>
        </w:rPr>
      </w:pPr>
    </w:p>
    <w:p w14:paraId="00DDFD99" w14:textId="77777777" w:rsidR="00021D92" w:rsidRPr="00E1773F" w:rsidRDefault="00021D92" w:rsidP="0052480E">
      <w:pPr>
        <w:spacing w:after="0" w:line="276" w:lineRule="auto"/>
        <w:jc w:val="both"/>
        <w:rPr>
          <w:rFonts w:ascii="Calibri" w:hAnsi="Calibri" w:cs="Calibri"/>
          <w:b/>
          <w:color w:val="000000"/>
        </w:rPr>
      </w:pPr>
      <w:r w:rsidRPr="00E1773F">
        <w:rPr>
          <w:rFonts w:ascii="Calibri" w:hAnsi="Calibri" w:cs="Calibri"/>
          <w:b/>
          <w:color w:val="000000"/>
        </w:rPr>
        <w:t>3.</w:t>
      </w:r>
      <w:r>
        <w:rPr>
          <w:rFonts w:ascii="Calibri" w:hAnsi="Calibri" w:cs="Calibri"/>
          <w:b/>
          <w:color w:val="000000"/>
        </w:rPr>
        <w:t>1</w:t>
      </w:r>
      <w:r w:rsidRPr="00E1773F">
        <w:rPr>
          <w:rFonts w:ascii="Calibri" w:hAnsi="Calibri" w:cs="Calibri"/>
          <w:b/>
          <w:color w:val="000000"/>
        </w:rPr>
        <w:t>.</w:t>
      </w:r>
      <w:r>
        <w:rPr>
          <w:rFonts w:ascii="Calibri" w:hAnsi="Calibri" w:cs="Calibri"/>
          <w:b/>
          <w:color w:val="000000"/>
        </w:rPr>
        <w:t>4</w:t>
      </w:r>
      <w:r w:rsidRPr="00E1773F">
        <w:rPr>
          <w:rFonts w:ascii="Calibri" w:hAnsi="Calibri" w:cs="Calibri"/>
          <w:b/>
          <w:color w:val="000000"/>
        </w:rPr>
        <w:t>.2 Strategiczny środek ograniczający ryzyko</w:t>
      </w:r>
      <w:r>
        <w:rPr>
          <w:rFonts w:ascii="Calibri" w:hAnsi="Calibri" w:cs="Calibri"/>
          <w:b/>
          <w:color w:val="000000"/>
        </w:rPr>
        <w:t xml:space="preserve"> na ziemi</w:t>
      </w:r>
      <w:r w:rsidRPr="00E1773F">
        <w:rPr>
          <w:rFonts w:ascii="Calibri" w:hAnsi="Calibri" w:cs="Calibri"/>
          <w:b/>
          <w:color w:val="000000"/>
        </w:rPr>
        <w:t xml:space="preserve"> </w:t>
      </w:r>
      <w:r>
        <w:rPr>
          <w:rFonts w:ascii="Calibri" w:hAnsi="Calibri" w:cs="Calibri"/>
          <w:b/>
          <w:color w:val="000000"/>
        </w:rPr>
        <w:t>(</w:t>
      </w:r>
      <w:r w:rsidRPr="00E1773F">
        <w:rPr>
          <w:rFonts w:ascii="Calibri" w:hAnsi="Calibri" w:cs="Calibri"/>
          <w:b/>
          <w:color w:val="000000"/>
        </w:rPr>
        <w:t>M1</w:t>
      </w:r>
      <w:r>
        <w:rPr>
          <w:rFonts w:ascii="Calibri" w:hAnsi="Calibri" w:cs="Calibri"/>
          <w:b/>
          <w:color w:val="000000"/>
        </w:rPr>
        <w:t xml:space="preserve"> - </w:t>
      </w:r>
      <w:r w:rsidRPr="00E1773F">
        <w:rPr>
          <w:rFonts w:ascii="Calibri" w:hAnsi="Calibri" w:cs="Calibri"/>
          <w:b/>
          <w:color w:val="000000"/>
        </w:rPr>
        <w:t>zmniejszenie liczby osób zagrożonych)</w:t>
      </w:r>
      <w:r>
        <w:rPr>
          <w:rStyle w:val="Odwoanieprzypisudolnego"/>
          <w:rFonts w:ascii="Calibri" w:hAnsi="Calibri" w:cs="Calibri"/>
          <w:b/>
          <w:color w:val="000000"/>
        </w:rPr>
        <w:footnoteReference w:id="14"/>
      </w:r>
    </w:p>
    <w:p w14:paraId="15239CD3" w14:textId="1BA659AE" w:rsidR="00A43F57" w:rsidRDefault="00021D92" w:rsidP="0052480E">
      <w:pPr>
        <w:spacing w:after="0" w:line="276" w:lineRule="auto"/>
        <w:jc w:val="both"/>
        <w:rPr>
          <w:rFonts w:ascii="Calibri" w:hAnsi="Calibri" w:cs="Calibri"/>
          <w:color w:val="000000"/>
        </w:rPr>
      </w:pPr>
      <w:r w:rsidRPr="00552C58">
        <w:rPr>
          <w:rFonts w:ascii="Calibri" w:hAnsi="Calibri" w:cs="Calibri"/>
          <w:color w:val="000000"/>
          <w:highlight w:val="yellow"/>
        </w:rPr>
        <w:t>Należy opisać, w jaki sposób operator wdraża środek ograniczający M1, aby wykazać zmniejszenie ilości osób narażonych na ryzyko, podając szczegółowe uzasadnienie.</w:t>
      </w:r>
    </w:p>
    <w:p w14:paraId="57CB2726" w14:textId="77777777" w:rsidR="0052480E" w:rsidRPr="00140B04" w:rsidRDefault="0052480E" w:rsidP="0052480E">
      <w:pPr>
        <w:spacing w:after="0" w:line="276" w:lineRule="auto"/>
        <w:jc w:val="both"/>
        <w:rPr>
          <w:rFonts w:ascii="Calibri" w:hAnsi="Calibri" w:cs="Calibri"/>
          <w:color w:val="000000"/>
        </w:rPr>
      </w:pPr>
    </w:p>
    <w:p w14:paraId="12440B52" w14:textId="77777777" w:rsidR="00021D92" w:rsidRDefault="00021D92" w:rsidP="0052480E">
      <w:pPr>
        <w:spacing w:after="0" w:line="276" w:lineRule="auto"/>
        <w:jc w:val="both"/>
        <w:rPr>
          <w:rFonts w:ascii="Calibri" w:hAnsi="Calibri" w:cs="Calibri"/>
          <w:b/>
          <w:color w:val="000000"/>
        </w:rPr>
      </w:pPr>
      <w:r w:rsidRPr="00E1773F">
        <w:rPr>
          <w:rFonts w:ascii="Calibri" w:hAnsi="Calibri" w:cs="Calibri"/>
          <w:b/>
          <w:color w:val="000000"/>
        </w:rPr>
        <w:t>3.</w:t>
      </w:r>
      <w:r>
        <w:rPr>
          <w:rFonts w:ascii="Calibri" w:hAnsi="Calibri" w:cs="Calibri"/>
          <w:b/>
          <w:color w:val="000000"/>
        </w:rPr>
        <w:t>1</w:t>
      </w:r>
      <w:r w:rsidRPr="00E1773F">
        <w:rPr>
          <w:rFonts w:ascii="Calibri" w:hAnsi="Calibri" w:cs="Calibri"/>
          <w:b/>
          <w:color w:val="000000"/>
        </w:rPr>
        <w:t>.</w:t>
      </w:r>
      <w:r>
        <w:rPr>
          <w:rFonts w:ascii="Calibri" w:hAnsi="Calibri" w:cs="Calibri"/>
          <w:b/>
          <w:color w:val="000000"/>
        </w:rPr>
        <w:t>4</w:t>
      </w:r>
      <w:r w:rsidRPr="00E1773F">
        <w:rPr>
          <w:rFonts w:ascii="Calibri" w:hAnsi="Calibri" w:cs="Calibri"/>
          <w:b/>
          <w:color w:val="000000"/>
        </w:rPr>
        <w:t>.3 Środki ograniczające ryzyko w przestrzeni powietrznej (ARC)</w:t>
      </w:r>
      <w:r>
        <w:rPr>
          <w:rFonts w:ascii="Calibri" w:hAnsi="Calibri" w:cs="Calibri"/>
          <w:b/>
          <w:color w:val="000000"/>
        </w:rPr>
        <w:t xml:space="preserve"> - opcjonalnie</w:t>
      </w:r>
    </w:p>
    <w:p w14:paraId="5772F2E6" w14:textId="77777777" w:rsidR="00021D92" w:rsidRDefault="00021D92" w:rsidP="0052480E">
      <w:pPr>
        <w:spacing w:after="0" w:line="276" w:lineRule="auto"/>
        <w:jc w:val="both"/>
        <w:rPr>
          <w:rFonts w:ascii="Calibri" w:hAnsi="Calibri" w:cs="Calibri"/>
          <w:color w:val="000000"/>
        </w:rPr>
      </w:pPr>
      <w:r w:rsidRPr="00552C58">
        <w:rPr>
          <w:rFonts w:ascii="Calibri" w:hAnsi="Calibri" w:cs="Calibri"/>
          <w:color w:val="000000"/>
          <w:highlight w:val="yellow"/>
        </w:rPr>
        <w:t xml:space="preserve">Należy opisać, w jaki sposób operator </w:t>
      </w:r>
      <w:r w:rsidRPr="00D86381">
        <w:rPr>
          <w:rFonts w:ascii="Calibri" w:hAnsi="Calibri" w:cs="Calibri"/>
          <w:b/>
          <w:color w:val="000000"/>
          <w:highlight w:val="yellow"/>
        </w:rPr>
        <w:t>wdraża</w:t>
      </w:r>
      <w:r>
        <w:rPr>
          <w:rFonts w:ascii="Calibri" w:hAnsi="Calibri" w:cs="Calibri"/>
          <w:color w:val="000000"/>
          <w:highlight w:val="yellow"/>
        </w:rPr>
        <w:t xml:space="preserve"> </w:t>
      </w:r>
      <w:r w:rsidRPr="00552C58">
        <w:rPr>
          <w:rFonts w:ascii="Calibri" w:hAnsi="Calibri" w:cs="Calibri"/>
          <w:color w:val="000000"/>
          <w:highlight w:val="yellow"/>
        </w:rPr>
        <w:t>środki ograniczające ryzyko w przestrzeni powietrznej, aby osiągnąć końcową klasę ryzyka w przestrzeni powietrznej (A</w:t>
      </w:r>
      <w:r w:rsidR="00D86381">
        <w:rPr>
          <w:rFonts w:ascii="Calibri" w:hAnsi="Calibri" w:cs="Calibri"/>
          <w:color w:val="000000"/>
          <w:highlight w:val="yellow"/>
        </w:rPr>
        <w:t>RC), która zostanie określona w wydanym zezwoleniu na operację</w:t>
      </w:r>
      <w:r w:rsidRPr="00552C58">
        <w:rPr>
          <w:rFonts w:ascii="Calibri" w:hAnsi="Calibri" w:cs="Calibri"/>
          <w:color w:val="000000"/>
          <w:highlight w:val="yellow"/>
        </w:rPr>
        <w:t>.</w:t>
      </w:r>
    </w:p>
    <w:p w14:paraId="6FDD3E8A" w14:textId="77777777" w:rsidR="00021D92" w:rsidRPr="00140B04" w:rsidRDefault="00021D92" w:rsidP="0052480E">
      <w:pPr>
        <w:spacing w:after="0" w:line="276" w:lineRule="auto"/>
        <w:jc w:val="both"/>
        <w:rPr>
          <w:rFonts w:ascii="Calibri" w:hAnsi="Calibri" w:cs="Calibri"/>
          <w:color w:val="000000"/>
        </w:rPr>
      </w:pPr>
    </w:p>
    <w:p w14:paraId="15B51DEF" w14:textId="77777777" w:rsidR="00021D92" w:rsidRPr="000550F6" w:rsidRDefault="00021D92" w:rsidP="0052480E">
      <w:pPr>
        <w:pStyle w:val="TableParagraph"/>
        <w:tabs>
          <w:tab w:val="left" w:pos="286"/>
        </w:tabs>
        <w:spacing w:line="276" w:lineRule="auto"/>
        <w:jc w:val="both"/>
        <w:rPr>
          <w:rFonts w:ascii="Calibri" w:hAnsi="Calibri" w:cs="Calibri"/>
          <w:b/>
          <w:u w:val="single"/>
        </w:rPr>
      </w:pPr>
      <w:r w:rsidRPr="000550F6">
        <w:rPr>
          <w:rFonts w:ascii="Calibri" w:hAnsi="Calibri" w:cs="Calibri"/>
          <w:b/>
          <w:u w:val="single"/>
        </w:rPr>
        <w:t>Strategiczne ograniczenia operacyjne:</w:t>
      </w:r>
    </w:p>
    <w:p w14:paraId="604A1F95" w14:textId="77777777" w:rsidR="00021D92" w:rsidRPr="00562B10" w:rsidRDefault="002432FF" w:rsidP="0052480E">
      <w:pPr>
        <w:pStyle w:val="TableParagraph"/>
        <w:tabs>
          <w:tab w:val="left" w:pos="286"/>
        </w:tabs>
        <w:spacing w:line="276" w:lineRule="auto"/>
        <w:jc w:val="both"/>
        <w:rPr>
          <w:rFonts w:ascii="Calibri" w:hAnsi="Calibri" w:cs="Calibri"/>
          <w:spacing w:val="-2"/>
        </w:rPr>
      </w:pPr>
      <w:sdt>
        <w:sdtPr>
          <w:rPr>
            <w:rFonts w:ascii="Calibri" w:hAnsi="Calibri" w:cs="Calibri"/>
            <w:spacing w:val="-4"/>
          </w:rPr>
          <w:id w:val="1862551164"/>
          <w14:checkbox>
            <w14:checked w14:val="0"/>
            <w14:checkedState w14:val="2612" w14:font="MS Gothic"/>
            <w14:uncheckedState w14:val="2610" w14:font="MS Gothic"/>
          </w14:checkbox>
        </w:sdtPr>
        <w:sdtEndPr/>
        <w:sdtContent>
          <w:r w:rsidR="00021D92" w:rsidRPr="00562B10">
            <w:rPr>
              <w:rFonts w:ascii="MS Gothic" w:eastAsia="MS Gothic" w:hAnsi="MS Gothic" w:cs="Calibri" w:hint="eastAsia"/>
              <w:spacing w:val="-4"/>
            </w:rPr>
            <w:t>☐</w:t>
          </w:r>
        </w:sdtContent>
      </w:sdt>
      <w:r w:rsidR="00021D92" w:rsidRPr="00562B10">
        <w:rPr>
          <w:rFonts w:ascii="Calibri" w:hAnsi="Calibri" w:cs="Calibri"/>
          <w:bCs/>
          <w:spacing w:val="-2"/>
        </w:rPr>
        <w:t xml:space="preserve"> Ograniczenie zasięgu obszaru geograficznego </w:t>
      </w:r>
      <w:r w:rsidR="00021D92" w:rsidRPr="0069203E">
        <w:rPr>
          <w:rFonts w:ascii="Calibri" w:hAnsi="Calibri" w:cs="Calibri"/>
          <w:spacing w:val="-2"/>
          <w:highlight w:val="yellow"/>
        </w:rPr>
        <w:t>(np. mała wysokość lub odległość od pilota)</w:t>
      </w:r>
    </w:p>
    <w:p w14:paraId="16AA7518" w14:textId="77777777" w:rsidR="00021D92" w:rsidRPr="00391FF7" w:rsidRDefault="00021D92" w:rsidP="0052480E">
      <w:pPr>
        <w:pStyle w:val="TableParagraph"/>
        <w:tabs>
          <w:tab w:val="left" w:pos="286"/>
        </w:tabs>
        <w:spacing w:line="276" w:lineRule="auto"/>
        <w:jc w:val="both"/>
        <w:rPr>
          <w:rFonts w:ascii="Calibri" w:hAnsi="Calibri" w:cs="Calibri"/>
          <w:i/>
        </w:rPr>
      </w:pPr>
      <w:r w:rsidRPr="00391FF7">
        <w:rPr>
          <w:rFonts w:ascii="Calibri" w:hAnsi="Calibri" w:cs="Calibri"/>
          <w:i/>
          <w:spacing w:val="-2"/>
          <w:highlight w:val="yellow"/>
        </w:rPr>
        <w:lastRenderedPageBreak/>
        <w:t>Należy opisać zastosowany środek ograniczający ryzyko</w:t>
      </w:r>
    </w:p>
    <w:p w14:paraId="245AC4A8" w14:textId="77777777" w:rsidR="00021D92" w:rsidRPr="00391FF7" w:rsidRDefault="002432FF" w:rsidP="0052480E">
      <w:pPr>
        <w:pStyle w:val="TableParagraph"/>
        <w:tabs>
          <w:tab w:val="left" w:pos="286"/>
        </w:tabs>
        <w:spacing w:line="276" w:lineRule="auto"/>
        <w:jc w:val="both"/>
        <w:rPr>
          <w:rFonts w:ascii="Calibri" w:hAnsi="Calibri" w:cs="Calibri"/>
          <w:highlight w:val="yellow"/>
        </w:rPr>
      </w:pPr>
      <w:sdt>
        <w:sdtPr>
          <w:rPr>
            <w:rFonts w:ascii="Calibri" w:hAnsi="Calibri" w:cs="Calibri"/>
            <w:spacing w:val="-4"/>
          </w:rPr>
          <w:id w:val="1273278548"/>
          <w14:checkbox>
            <w14:checked w14:val="0"/>
            <w14:checkedState w14:val="2612" w14:font="MS Gothic"/>
            <w14:uncheckedState w14:val="2610" w14:font="MS Gothic"/>
          </w14:checkbox>
        </w:sdtPr>
        <w:sdtEndPr/>
        <w:sdtContent>
          <w:r w:rsidR="00021D92" w:rsidRPr="00391FF7">
            <w:rPr>
              <w:rFonts w:ascii="MS Gothic" w:eastAsia="MS Gothic" w:hAnsi="MS Gothic" w:cs="Calibri" w:hint="eastAsia"/>
              <w:spacing w:val="-4"/>
            </w:rPr>
            <w:t>☐</w:t>
          </w:r>
        </w:sdtContent>
      </w:sdt>
      <w:r w:rsidR="00021D92" w:rsidRPr="00391FF7">
        <w:rPr>
          <w:rFonts w:ascii="Calibri" w:hAnsi="Calibri" w:cs="Calibri"/>
          <w:bCs/>
        </w:rPr>
        <w:t xml:space="preserve"> Ograniczenie długości czasu lotu (czas narażenia) </w:t>
      </w:r>
      <w:r w:rsidR="00021D92" w:rsidRPr="00391FF7">
        <w:rPr>
          <w:rFonts w:ascii="Calibri" w:hAnsi="Calibri" w:cs="Calibri"/>
          <w:highlight w:val="yellow"/>
        </w:rPr>
        <w:t xml:space="preserve">(np. jedynie chwilowy wlot w przestrzeń kontrolowaną, </w:t>
      </w:r>
      <w:r w:rsidR="00021D92" w:rsidRPr="00391FF7">
        <w:rPr>
          <w:rFonts w:ascii="Calibri" w:hAnsi="Calibri" w:cs="Calibri"/>
          <w:highlight w:val="yellow"/>
          <w:u w:val="single"/>
        </w:rPr>
        <w:t>krótki</w:t>
      </w:r>
      <w:r w:rsidR="00021D92" w:rsidRPr="00391FF7">
        <w:rPr>
          <w:rFonts w:ascii="Calibri" w:hAnsi="Calibri" w:cs="Calibri"/>
          <w:highlight w:val="yellow"/>
        </w:rPr>
        <w:t xml:space="preserve"> lot w stosunku do całego dnia)</w:t>
      </w:r>
    </w:p>
    <w:p w14:paraId="49371794" w14:textId="77777777" w:rsidR="00021D92" w:rsidRPr="00391FF7" w:rsidRDefault="00021D92" w:rsidP="0052480E">
      <w:pPr>
        <w:pStyle w:val="TableParagraph"/>
        <w:tabs>
          <w:tab w:val="left" w:pos="286"/>
        </w:tabs>
        <w:spacing w:line="276" w:lineRule="auto"/>
        <w:jc w:val="both"/>
        <w:rPr>
          <w:rFonts w:ascii="Calibri" w:hAnsi="Calibri" w:cs="Calibri"/>
          <w:i/>
        </w:rPr>
      </w:pPr>
      <w:r w:rsidRPr="00391FF7">
        <w:rPr>
          <w:rFonts w:ascii="Calibri" w:hAnsi="Calibri" w:cs="Calibri"/>
          <w:i/>
          <w:spacing w:val="-2"/>
          <w:highlight w:val="yellow"/>
        </w:rPr>
        <w:t>Należy opisać zastosowany środek ograniczający ryzyko</w:t>
      </w:r>
    </w:p>
    <w:p w14:paraId="61906B98" w14:textId="77777777" w:rsidR="00021D92" w:rsidRPr="00391FF7" w:rsidRDefault="002432FF" w:rsidP="0052480E">
      <w:pPr>
        <w:pStyle w:val="TableParagraph"/>
        <w:tabs>
          <w:tab w:val="left" w:pos="861"/>
        </w:tabs>
        <w:spacing w:line="276" w:lineRule="auto"/>
        <w:jc w:val="both"/>
        <w:rPr>
          <w:rFonts w:ascii="Calibri" w:hAnsi="Calibri" w:cs="Calibri"/>
          <w:spacing w:val="-2"/>
          <w:shd w:val="clear" w:color="auto" w:fill="FFFFFF" w:themeFill="background1"/>
        </w:rPr>
      </w:pPr>
      <w:sdt>
        <w:sdtPr>
          <w:rPr>
            <w:rFonts w:ascii="Calibri" w:hAnsi="Calibri" w:cs="Calibri"/>
            <w:spacing w:val="-4"/>
          </w:rPr>
          <w:id w:val="-382483858"/>
          <w14:checkbox>
            <w14:checked w14:val="0"/>
            <w14:checkedState w14:val="2612" w14:font="MS Gothic"/>
            <w14:uncheckedState w14:val="2610" w14:font="MS Gothic"/>
          </w14:checkbox>
        </w:sdtPr>
        <w:sdtEndPr/>
        <w:sdtContent>
          <w:r w:rsidR="00021D92" w:rsidRPr="00391FF7">
            <w:rPr>
              <w:rFonts w:ascii="MS Gothic" w:eastAsia="MS Gothic" w:hAnsi="MS Gothic" w:cs="Calibri" w:hint="eastAsia"/>
              <w:spacing w:val="-4"/>
            </w:rPr>
            <w:t>☐</w:t>
          </w:r>
        </w:sdtContent>
      </w:sdt>
      <w:r w:rsidR="00021D92" w:rsidRPr="00391FF7">
        <w:rPr>
          <w:color w:val="000000"/>
          <w:sz w:val="19"/>
          <w:szCs w:val="19"/>
        </w:rPr>
        <w:t xml:space="preserve"> </w:t>
      </w:r>
      <w:r w:rsidR="00021D92" w:rsidRPr="00391FF7">
        <w:rPr>
          <w:rFonts w:ascii="Calibri" w:hAnsi="Calibri" w:cs="Calibri"/>
          <w:color w:val="000000"/>
          <w:shd w:val="clear" w:color="auto" w:fill="FFFFFF" w:themeFill="background1"/>
        </w:rPr>
        <w:t>Lot według rozkładu przedziału czasowego</w:t>
      </w:r>
      <w:r w:rsidR="00021D92" w:rsidRPr="00391FF7">
        <w:rPr>
          <w:rFonts w:ascii="Calibri" w:hAnsi="Calibri" w:cs="Calibri"/>
          <w:bCs/>
          <w:spacing w:val="-2"/>
          <w:shd w:val="clear" w:color="auto" w:fill="FFFFFF" w:themeFill="background1"/>
        </w:rPr>
        <w:t xml:space="preserve"> (chronologia) </w:t>
      </w:r>
      <w:r w:rsidR="00021D92" w:rsidRPr="00391FF7">
        <w:rPr>
          <w:rFonts w:ascii="Calibri" w:hAnsi="Calibri" w:cs="Calibri"/>
          <w:spacing w:val="-2"/>
          <w:highlight w:val="yellow"/>
          <w:shd w:val="clear" w:color="auto" w:fill="FFFFFF" w:themeFill="background1"/>
        </w:rPr>
        <w:t>(np. pomiędzy innymi operacjami lub gdy ruch innych statków powietrznych jest mniejszy, lot tylko w nocy)</w:t>
      </w:r>
    </w:p>
    <w:p w14:paraId="7C7C9675" w14:textId="77777777" w:rsidR="00021D92" w:rsidRPr="00391FF7" w:rsidRDefault="00021D92" w:rsidP="0052480E">
      <w:pPr>
        <w:pStyle w:val="TableParagraph"/>
        <w:tabs>
          <w:tab w:val="left" w:pos="286"/>
        </w:tabs>
        <w:spacing w:line="276" w:lineRule="auto"/>
        <w:jc w:val="both"/>
        <w:rPr>
          <w:rFonts w:ascii="Calibri" w:hAnsi="Calibri" w:cs="Calibri"/>
          <w:i/>
          <w:spacing w:val="-2"/>
        </w:rPr>
      </w:pPr>
      <w:r w:rsidRPr="00391FF7">
        <w:rPr>
          <w:rFonts w:ascii="Calibri" w:hAnsi="Calibri" w:cs="Calibri"/>
          <w:i/>
          <w:spacing w:val="-2"/>
          <w:highlight w:val="yellow"/>
        </w:rPr>
        <w:t>Należy opisać zastosowany środek ograniczający ryzyko</w:t>
      </w:r>
    </w:p>
    <w:p w14:paraId="52A50A74" w14:textId="77777777" w:rsidR="00021D92" w:rsidRPr="00562B10" w:rsidRDefault="00021D92" w:rsidP="0052480E">
      <w:pPr>
        <w:pStyle w:val="TableParagraph"/>
        <w:tabs>
          <w:tab w:val="left" w:pos="286"/>
        </w:tabs>
        <w:spacing w:line="276" w:lineRule="auto"/>
        <w:jc w:val="both"/>
        <w:rPr>
          <w:rFonts w:ascii="Calibri" w:hAnsi="Calibri" w:cs="Calibri"/>
        </w:rPr>
      </w:pPr>
    </w:p>
    <w:p w14:paraId="208ED909" w14:textId="77777777" w:rsidR="00021D92" w:rsidRPr="00562B10" w:rsidRDefault="00021D92" w:rsidP="0052480E">
      <w:pPr>
        <w:pStyle w:val="TableParagraph"/>
        <w:tabs>
          <w:tab w:val="left" w:pos="861"/>
        </w:tabs>
        <w:spacing w:line="276" w:lineRule="auto"/>
        <w:ind w:left="152"/>
        <w:jc w:val="both"/>
        <w:rPr>
          <w:rFonts w:ascii="Calibri" w:hAnsi="Calibri" w:cs="Calibri"/>
          <w:bCs/>
          <w:highlight w:val="yellow"/>
        </w:rPr>
      </w:pPr>
      <w:r w:rsidRPr="00562B10">
        <w:rPr>
          <w:rFonts w:ascii="Calibri" w:hAnsi="Calibri" w:cs="Calibri"/>
          <w:bCs/>
          <w:spacing w:val="-2"/>
        </w:rPr>
        <w:t xml:space="preserve"> </w:t>
      </w:r>
    </w:p>
    <w:p w14:paraId="23290065" w14:textId="77777777" w:rsidR="00021D92" w:rsidRPr="000550F6" w:rsidRDefault="00021D92" w:rsidP="0052480E">
      <w:pPr>
        <w:pStyle w:val="TableParagraph"/>
        <w:tabs>
          <w:tab w:val="left" w:pos="286"/>
        </w:tabs>
        <w:spacing w:line="276" w:lineRule="auto"/>
        <w:jc w:val="both"/>
        <w:rPr>
          <w:rFonts w:ascii="Calibri" w:hAnsi="Calibri" w:cs="Calibri"/>
          <w:b/>
          <w:u w:val="single"/>
        </w:rPr>
      </w:pPr>
      <w:r w:rsidRPr="000550F6">
        <w:rPr>
          <w:rFonts w:ascii="Calibri" w:hAnsi="Calibri" w:cs="Calibri"/>
          <w:b/>
          <w:u w:val="single"/>
        </w:rPr>
        <w:t>Strategiczne środki ograniczające ryzyko w oparciu o wspólne zasady wykonywania lotów lub wspólne struktury przestrzeni powietrznej:</w:t>
      </w:r>
    </w:p>
    <w:p w14:paraId="7700D929" w14:textId="77777777" w:rsidR="00021D92" w:rsidRPr="00391FF7" w:rsidRDefault="002432FF" w:rsidP="0052480E">
      <w:pPr>
        <w:pStyle w:val="TableParagraph"/>
        <w:tabs>
          <w:tab w:val="left" w:pos="286"/>
        </w:tabs>
        <w:spacing w:line="276" w:lineRule="auto"/>
        <w:jc w:val="both"/>
        <w:rPr>
          <w:rFonts w:ascii="Calibri" w:hAnsi="Calibri" w:cs="Calibri"/>
        </w:rPr>
      </w:pPr>
      <w:sdt>
        <w:sdtPr>
          <w:rPr>
            <w:rFonts w:ascii="Calibri" w:hAnsi="Calibri" w:cs="Calibri"/>
            <w:spacing w:val="-4"/>
          </w:rPr>
          <w:id w:val="1341432963"/>
          <w14:checkbox>
            <w14:checked w14:val="0"/>
            <w14:checkedState w14:val="2612" w14:font="MS Gothic"/>
            <w14:uncheckedState w14:val="2610" w14:font="MS Gothic"/>
          </w14:checkbox>
        </w:sdtPr>
        <w:sdtEndPr/>
        <w:sdtContent>
          <w:r w:rsidR="00021D92">
            <w:rPr>
              <w:rFonts w:ascii="MS Gothic" w:eastAsia="MS Gothic" w:hAnsi="MS Gothic" w:cs="Calibri" w:hint="eastAsia"/>
              <w:spacing w:val="-4"/>
            </w:rPr>
            <w:t>☐</w:t>
          </w:r>
        </w:sdtContent>
      </w:sdt>
      <w:r w:rsidR="00021D92" w:rsidRPr="00562B10">
        <w:rPr>
          <w:rFonts w:ascii="Calibri" w:hAnsi="Calibri" w:cs="Calibri"/>
          <w:bCs/>
        </w:rPr>
        <w:t xml:space="preserve"> Wspólne zasady wykonywania lotów </w:t>
      </w:r>
      <w:r w:rsidR="00021D92" w:rsidRPr="0069203E">
        <w:rPr>
          <w:rFonts w:ascii="Calibri" w:hAnsi="Calibri" w:cs="Calibri"/>
          <w:highlight w:val="yellow"/>
        </w:rPr>
        <w:t xml:space="preserve">(gdy stosowanie dostępnych zasad i przepisów pozwala na </w:t>
      </w:r>
      <w:r w:rsidR="00021D92" w:rsidRPr="00391FF7">
        <w:rPr>
          <w:rFonts w:ascii="Calibri" w:hAnsi="Calibri" w:cs="Calibri"/>
          <w:highlight w:val="yellow"/>
        </w:rPr>
        <w:t xml:space="preserve">zachowanie separacji np. gdy wymagane zainstalowanie na BSP transponder </w:t>
      </w:r>
      <w:proofErr w:type="spellStart"/>
      <w:r w:rsidR="00021D92" w:rsidRPr="00391FF7">
        <w:rPr>
          <w:rFonts w:ascii="Calibri" w:hAnsi="Calibri" w:cs="Calibri"/>
          <w:highlight w:val="yellow"/>
        </w:rPr>
        <w:t>Mode</w:t>
      </w:r>
      <w:proofErr w:type="spellEnd"/>
      <w:r w:rsidR="00021D92" w:rsidRPr="00391FF7">
        <w:rPr>
          <w:rFonts w:ascii="Calibri" w:hAnsi="Calibri" w:cs="Calibri"/>
          <w:highlight w:val="yellow"/>
        </w:rPr>
        <w:t>-S)</w:t>
      </w:r>
    </w:p>
    <w:p w14:paraId="7697FC1E" w14:textId="77777777" w:rsidR="00021D92" w:rsidRPr="00391FF7" w:rsidRDefault="00021D92" w:rsidP="0052480E">
      <w:pPr>
        <w:pStyle w:val="TableParagraph"/>
        <w:tabs>
          <w:tab w:val="left" w:pos="286"/>
        </w:tabs>
        <w:spacing w:line="276" w:lineRule="auto"/>
        <w:jc w:val="both"/>
        <w:rPr>
          <w:rFonts w:ascii="Calibri" w:hAnsi="Calibri" w:cs="Calibri"/>
          <w:i/>
        </w:rPr>
      </w:pPr>
      <w:r w:rsidRPr="00391FF7">
        <w:rPr>
          <w:rFonts w:ascii="Calibri" w:hAnsi="Calibri" w:cs="Calibri"/>
          <w:i/>
          <w:spacing w:val="-2"/>
          <w:highlight w:val="yellow"/>
        </w:rPr>
        <w:t>Należy opisać zastosowany środek ograniczający ryzyko</w:t>
      </w:r>
    </w:p>
    <w:p w14:paraId="3FAFFF6A" w14:textId="77777777" w:rsidR="00021D92" w:rsidRPr="00391FF7" w:rsidRDefault="002432FF" w:rsidP="0052480E">
      <w:pPr>
        <w:spacing w:after="0" w:line="276" w:lineRule="auto"/>
        <w:jc w:val="both"/>
        <w:rPr>
          <w:rFonts w:ascii="Calibri" w:hAnsi="Calibri" w:cs="Calibri"/>
          <w:highlight w:val="yellow"/>
        </w:rPr>
      </w:pPr>
      <w:sdt>
        <w:sdtPr>
          <w:rPr>
            <w:rFonts w:ascii="Calibri" w:hAnsi="Calibri" w:cs="Calibri"/>
            <w:spacing w:val="-4"/>
          </w:rPr>
          <w:id w:val="-1937043499"/>
          <w14:checkbox>
            <w14:checked w14:val="0"/>
            <w14:checkedState w14:val="2612" w14:font="MS Gothic"/>
            <w14:uncheckedState w14:val="2610" w14:font="MS Gothic"/>
          </w14:checkbox>
        </w:sdtPr>
        <w:sdtEndPr/>
        <w:sdtContent>
          <w:r w:rsidR="00021D92" w:rsidRPr="00391FF7">
            <w:rPr>
              <w:rFonts w:ascii="MS Gothic" w:eastAsia="MS Gothic" w:hAnsi="MS Gothic" w:cs="Calibri" w:hint="eastAsia"/>
              <w:spacing w:val="-4"/>
            </w:rPr>
            <w:t>☐</w:t>
          </w:r>
        </w:sdtContent>
      </w:sdt>
      <w:r w:rsidR="00021D92" w:rsidRPr="00391FF7">
        <w:rPr>
          <w:rFonts w:ascii="Calibri" w:hAnsi="Calibri" w:cs="Calibri"/>
          <w:bCs/>
        </w:rPr>
        <w:t xml:space="preserve"> Wspólne struktury przestrzeni powietrznej </w:t>
      </w:r>
      <w:r w:rsidR="00021D92" w:rsidRPr="00391FF7">
        <w:rPr>
          <w:rFonts w:ascii="Calibri" w:hAnsi="Calibri" w:cs="Calibri"/>
          <w:highlight w:val="yellow"/>
        </w:rPr>
        <w:t>(np. U-Space, lot w korytarzu strefy przestrzeni powietrznej opublikowanej NOTAM, lub lot po akceptacji planu lotu przez PAŻP.)</w:t>
      </w:r>
    </w:p>
    <w:p w14:paraId="5DE64A5E" w14:textId="77777777" w:rsidR="00021D92" w:rsidRPr="00391FF7" w:rsidRDefault="00021D92" w:rsidP="0052480E">
      <w:pPr>
        <w:pStyle w:val="TableParagraph"/>
        <w:tabs>
          <w:tab w:val="left" w:pos="286"/>
        </w:tabs>
        <w:spacing w:line="276" w:lineRule="auto"/>
        <w:jc w:val="both"/>
        <w:rPr>
          <w:rFonts w:ascii="Calibri" w:hAnsi="Calibri" w:cs="Calibri"/>
          <w:i/>
        </w:rPr>
      </w:pPr>
      <w:r w:rsidRPr="00391FF7">
        <w:rPr>
          <w:rFonts w:ascii="Calibri" w:hAnsi="Calibri" w:cs="Calibri"/>
          <w:i/>
          <w:spacing w:val="-2"/>
          <w:highlight w:val="yellow"/>
        </w:rPr>
        <w:t>Należy opisać zastosowany środek ograniczający ryzyko</w:t>
      </w:r>
    </w:p>
    <w:p w14:paraId="66BFCF37" w14:textId="77777777" w:rsidR="00021D92" w:rsidRPr="00391FF7" w:rsidRDefault="00021D92" w:rsidP="0052480E">
      <w:pPr>
        <w:spacing w:after="0" w:line="276" w:lineRule="auto"/>
        <w:jc w:val="both"/>
        <w:rPr>
          <w:rFonts w:ascii="Calibri" w:hAnsi="Calibri" w:cs="Calibri"/>
          <w:color w:val="000000"/>
        </w:rPr>
      </w:pPr>
    </w:p>
    <w:p w14:paraId="677D4D5D" w14:textId="77777777" w:rsidR="00021D92" w:rsidRPr="00E1773F" w:rsidRDefault="00021D92" w:rsidP="0052480E">
      <w:pPr>
        <w:spacing w:after="0" w:line="276" w:lineRule="auto"/>
        <w:jc w:val="both"/>
        <w:rPr>
          <w:rFonts w:ascii="Calibri" w:hAnsi="Calibri" w:cs="Calibri"/>
          <w:b/>
          <w:color w:val="000000"/>
        </w:rPr>
      </w:pPr>
      <w:r w:rsidRPr="00E1773F">
        <w:rPr>
          <w:rFonts w:ascii="Calibri" w:hAnsi="Calibri" w:cs="Calibri"/>
          <w:b/>
          <w:color w:val="000000"/>
        </w:rPr>
        <w:t>3.</w:t>
      </w:r>
      <w:r>
        <w:rPr>
          <w:rFonts w:ascii="Calibri" w:hAnsi="Calibri" w:cs="Calibri"/>
          <w:b/>
          <w:color w:val="000000"/>
        </w:rPr>
        <w:t>1</w:t>
      </w:r>
      <w:r w:rsidRPr="00E1773F">
        <w:rPr>
          <w:rFonts w:ascii="Calibri" w:hAnsi="Calibri" w:cs="Calibri"/>
          <w:b/>
          <w:color w:val="000000"/>
        </w:rPr>
        <w:t>.</w:t>
      </w:r>
      <w:r>
        <w:rPr>
          <w:rFonts w:ascii="Calibri" w:hAnsi="Calibri" w:cs="Calibri"/>
          <w:b/>
          <w:color w:val="000000"/>
        </w:rPr>
        <w:t>4</w:t>
      </w:r>
      <w:r w:rsidRPr="00E1773F">
        <w:rPr>
          <w:rFonts w:ascii="Calibri" w:hAnsi="Calibri" w:cs="Calibri"/>
          <w:b/>
          <w:color w:val="000000"/>
        </w:rPr>
        <w:t>.4 Informowanie właściwych organów na planowanym obszarze operacji</w:t>
      </w:r>
    </w:p>
    <w:p w14:paraId="4D0DE790" w14:textId="77777777" w:rsidR="00644D94" w:rsidRDefault="001758BD" w:rsidP="0052480E">
      <w:pPr>
        <w:spacing w:after="0" w:line="276" w:lineRule="auto"/>
        <w:jc w:val="both"/>
        <w:rPr>
          <w:rFonts w:ascii="Calibri" w:hAnsi="Calibri" w:cs="Calibri"/>
          <w:color w:val="000000"/>
          <w:highlight w:val="yellow"/>
        </w:rPr>
      </w:pPr>
      <w:r>
        <w:rPr>
          <w:rFonts w:ascii="Calibri" w:hAnsi="Calibri" w:cs="Calibri"/>
          <w:color w:val="000000"/>
          <w:highlight w:val="yellow"/>
        </w:rPr>
        <w:t>Jeżeli nastąpi potrzeba</w:t>
      </w:r>
      <w:r w:rsidR="00021D92" w:rsidRPr="00552C58">
        <w:rPr>
          <w:rFonts w:ascii="Calibri" w:hAnsi="Calibri" w:cs="Calibri"/>
          <w:color w:val="000000"/>
          <w:highlight w:val="yellow"/>
        </w:rPr>
        <w:t xml:space="preserve"> poinformowania lub uzyskani</w:t>
      </w:r>
      <w:r w:rsidR="003B3A09">
        <w:rPr>
          <w:rFonts w:ascii="Calibri" w:hAnsi="Calibri" w:cs="Calibri"/>
          <w:color w:val="000000"/>
          <w:highlight w:val="yellow"/>
        </w:rPr>
        <w:t>a</w:t>
      </w:r>
      <w:r w:rsidR="00021D92" w:rsidRPr="00552C58">
        <w:rPr>
          <w:rFonts w:ascii="Calibri" w:hAnsi="Calibri" w:cs="Calibri"/>
          <w:color w:val="000000"/>
          <w:highlight w:val="yellow"/>
        </w:rPr>
        <w:t xml:space="preserve"> zgody od właściwych organów takich jak np. policja, wojsko, ATC, zarządzający strefą geograficzną</w:t>
      </w:r>
      <w:r>
        <w:rPr>
          <w:rFonts w:ascii="Calibri" w:hAnsi="Calibri" w:cs="Calibri"/>
          <w:color w:val="000000"/>
          <w:highlight w:val="yellow"/>
        </w:rPr>
        <w:t>,</w:t>
      </w:r>
      <w:r w:rsidR="003B3A09">
        <w:rPr>
          <w:rFonts w:ascii="Calibri" w:hAnsi="Calibri" w:cs="Calibri"/>
          <w:color w:val="000000"/>
          <w:highlight w:val="yellow"/>
        </w:rPr>
        <w:t xml:space="preserve"> </w:t>
      </w:r>
      <w:r w:rsidR="00644D94">
        <w:rPr>
          <w:rFonts w:ascii="Calibri" w:hAnsi="Calibri" w:cs="Calibri"/>
          <w:color w:val="000000"/>
          <w:highlight w:val="yellow"/>
        </w:rPr>
        <w:t xml:space="preserve">pilot BSP dokona </w:t>
      </w:r>
      <w:r>
        <w:rPr>
          <w:rFonts w:ascii="Calibri" w:hAnsi="Calibri" w:cs="Calibri"/>
          <w:color w:val="000000"/>
          <w:highlight w:val="yellow"/>
        </w:rPr>
        <w:t xml:space="preserve">stosownych ustaleń oraz zostanie to </w:t>
      </w:r>
      <w:r w:rsidR="00E75BAF">
        <w:rPr>
          <w:rFonts w:ascii="Calibri" w:hAnsi="Calibri" w:cs="Calibri"/>
          <w:color w:val="000000"/>
          <w:highlight w:val="yellow"/>
        </w:rPr>
        <w:t>ujęte</w:t>
      </w:r>
      <w:r>
        <w:rPr>
          <w:rFonts w:ascii="Calibri" w:hAnsi="Calibri" w:cs="Calibri"/>
          <w:color w:val="000000"/>
          <w:highlight w:val="yellow"/>
        </w:rPr>
        <w:t xml:space="preserve"> w liście kontrolnej przed lotem (patrz załącznik 8.2.9</w:t>
      </w:r>
      <w:r w:rsidR="003A7CEF">
        <w:rPr>
          <w:rFonts w:ascii="Calibri" w:hAnsi="Calibri" w:cs="Calibri"/>
          <w:color w:val="000000"/>
          <w:highlight w:val="yellow"/>
        </w:rPr>
        <w:t xml:space="preserve"> do INOP</w:t>
      </w:r>
      <w:r>
        <w:rPr>
          <w:rFonts w:ascii="Calibri" w:hAnsi="Calibri" w:cs="Calibri"/>
          <w:color w:val="000000"/>
          <w:highlight w:val="yellow"/>
        </w:rPr>
        <w:t>)</w:t>
      </w:r>
    </w:p>
    <w:p w14:paraId="2979660A" w14:textId="77777777" w:rsidR="003B3A09" w:rsidRPr="00552C58" w:rsidRDefault="001758BD" w:rsidP="0052480E">
      <w:pPr>
        <w:spacing w:after="0" w:line="276" w:lineRule="auto"/>
        <w:jc w:val="both"/>
        <w:rPr>
          <w:rFonts w:ascii="Calibri" w:hAnsi="Calibri" w:cs="Calibri"/>
          <w:color w:val="000000"/>
        </w:rPr>
      </w:pPr>
      <w:r w:rsidRPr="00552C58" w:rsidDel="001758BD">
        <w:rPr>
          <w:rFonts w:ascii="Calibri" w:hAnsi="Calibri" w:cs="Calibri"/>
          <w:color w:val="000000"/>
          <w:highlight w:val="yellow"/>
        </w:rPr>
        <w:t xml:space="preserve"> </w:t>
      </w:r>
    </w:p>
    <w:p w14:paraId="314C6899" w14:textId="77777777" w:rsidR="00021D92" w:rsidRPr="00552C58" w:rsidRDefault="00021D92" w:rsidP="0052480E">
      <w:pPr>
        <w:spacing w:after="0" w:line="276" w:lineRule="auto"/>
        <w:jc w:val="both"/>
        <w:rPr>
          <w:rFonts w:ascii="Calibri" w:hAnsi="Calibri" w:cs="Calibri"/>
          <w:color w:val="000000"/>
        </w:rPr>
      </w:pPr>
    </w:p>
    <w:p w14:paraId="5B557CB0" w14:textId="77777777" w:rsidR="00021D92" w:rsidRPr="00552C58" w:rsidRDefault="00021D92" w:rsidP="0052480E">
      <w:pPr>
        <w:spacing w:after="0" w:line="276" w:lineRule="auto"/>
        <w:jc w:val="both"/>
        <w:rPr>
          <w:rFonts w:ascii="Calibri" w:hAnsi="Calibri" w:cs="Calibri"/>
          <w:color w:val="000000"/>
        </w:rPr>
      </w:pPr>
      <w:r w:rsidRPr="00552C58">
        <w:rPr>
          <w:rFonts w:ascii="Calibri" w:hAnsi="Calibri" w:cs="Calibri"/>
          <w:color w:val="000000"/>
        </w:rPr>
        <w:br w:type="page"/>
      </w:r>
    </w:p>
    <w:p w14:paraId="799D543C" w14:textId="77777777" w:rsidR="00021D92" w:rsidRPr="00E1773F" w:rsidRDefault="00021D92" w:rsidP="0052480E">
      <w:pPr>
        <w:pStyle w:val="Nagwek3"/>
        <w:numPr>
          <w:ilvl w:val="2"/>
          <w:numId w:val="20"/>
        </w:numPr>
        <w:spacing w:after="0" w:line="276" w:lineRule="auto"/>
      </w:pPr>
      <w:bookmarkStart w:id="2359" w:name="_Toc164436842"/>
      <w:proofErr w:type="spellStart"/>
      <w:r w:rsidRPr="009C4113">
        <w:lastRenderedPageBreak/>
        <w:t>Konkretne</w:t>
      </w:r>
      <w:proofErr w:type="spellEnd"/>
      <w:r w:rsidRPr="009C4113">
        <w:t xml:space="preserve"> </w:t>
      </w:r>
      <w:proofErr w:type="spellStart"/>
      <w:r w:rsidRPr="009C4113">
        <w:t>procedury</w:t>
      </w:r>
      <w:proofErr w:type="spellEnd"/>
      <w:r w:rsidRPr="009C4113">
        <w:t xml:space="preserve"> </w:t>
      </w:r>
      <w:r w:rsidRPr="000D67A4">
        <w:t>do</w:t>
      </w:r>
      <w:r w:rsidRPr="00E1773F">
        <w:t xml:space="preserve"> </w:t>
      </w:r>
      <w:proofErr w:type="spellStart"/>
      <w:r w:rsidRPr="00E1773F">
        <w:t>operacji</w:t>
      </w:r>
      <w:bookmarkEnd w:id="2359"/>
      <w:proofErr w:type="spellEnd"/>
    </w:p>
    <w:p w14:paraId="23B57C02" w14:textId="77777777" w:rsidR="00021D92" w:rsidRPr="003E4DF7" w:rsidRDefault="00021D92" w:rsidP="0052480E">
      <w:pPr>
        <w:pStyle w:val="Nagwek3"/>
        <w:numPr>
          <w:ilvl w:val="0"/>
          <w:numId w:val="0"/>
        </w:numPr>
        <w:spacing w:after="0" w:line="276" w:lineRule="auto"/>
        <w:rPr>
          <w:lang w:val="pl-PL"/>
        </w:rPr>
      </w:pPr>
      <w:bookmarkStart w:id="2360" w:name="_Toc164436843"/>
      <w:r w:rsidRPr="00465970">
        <w:rPr>
          <w:lang w:val="pl-PL"/>
        </w:rPr>
        <w:t>3.</w:t>
      </w:r>
      <w:r>
        <w:rPr>
          <w:lang w:val="pl-PL"/>
        </w:rPr>
        <w:t>1</w:t>
      </w:r>
      <w:r w:rsidRPr="00465970">
        <w:rPr>
          <w:lang w:val="pl-PL"/>
        </w:rPr>
        <w:t>.</w:t>
      </w:r>
      <w:r>
        <w:rPr>
          <w:lang w:val="pl-PL"/>
        </w:rPr>
        <w:t>5</w:t>
      </w:r>
      <w:r w:rsidRPr="00465970">
        <w:rPr>
          <w:lang w:val="pl-PL"/>
        </w:rPr>
        <w:t xml:space="preserve">.1 </w:t>
      </w:r>
      <w:r w:rsidRPr="003E4DF7">
        <w:rPr>
          <w:lang w:val="pl-PL"/>
        </w:rPr>
        <w:t>Procedury normalne</w:t>
      </w:r>
      <w:r w:rsidRPr="00552C58">
        <w:rPr>
          <w:rStyle w:val="Odwoanieprzypisudolnego"/>
          <w:b w:val="0"/>
        </w:rPr>
        <w:footnoteReference w:id="15"/>
      </w:r>
      <w:bookmarkEnd w:id="2360"/>
    </w:p>
    <w:p w14:paraId="04631619" w14:textId="77777777" w:rsidR="00021D92" w:rsidRPr="003E4DF7" w:rsidRDefault="00021D92" w:rsidP="0052480E">
      <w:pPr>
        <w:spacing w:after="0" w:line="276" w:lineRule="auto"/>
        <w:jc w:val="both"/>
        <w:rPr>
          <w:rFonts w:ascii="Calibri" w:hAnsi="Calibri" w:cs="Calibri"/>
        </w:rPr>
      </w:pPr>
      <w:r>
        <w:rPr>
          <w:rFonts w:ascii="Calibri" w:hAnsi="Calibri" w:cs="Calibri"/>
        </w:rPr>
        <w:t xml:space="preserve">3.1.5.1.1 </w:t>
      </w:r>
      <w:r w:rsidRPr="003E4DF7">
        <w:rPr>
          <w:rFonts w:ascii="Calibri" w:hAnsi="Calibri" w:cs="Calibri"/>
        </w:rPr>
        <w:t>Inspekcje przed lotem i po locie</w:t>
      </w:r>
      <w:r w:rsidRPr="00552C58">
        <w:rPr>
          <w:rStyle w:val="Odwoanieprzypisudolnego"/>
          <w:rFonts w:ascii="Calibri" w:hAnsi="Calibri" w:cs="Calibri"/>
        </w:rPr>
        <w:footnoteReference w:id="16"/>
      </w:r>
    </w:p>
    <w:p w14:paraId="6853677D"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Inspekcja BSP przed lotem i po locie przeprowadzana jest wyłącznie przez przeszkolone osoby. Lista upoważnionego personelu znajduje się w biurze operatora i jest dostępna dla wszystkich członków personelu.</w:t>
      </w:r>
    </w:p>
    <w:p w14:paraId="62B61F45" w14:textId="77777777" w:rsidR="00021D92" w:rsidRPr="00552C58" w:rsidRDefault="00021D92" w:rsidP="0052480E">
      <w:pPr>
        <w:spacing w:after="0" w:line="276" w:lineRule="auto"/>
        <w:jc w:val="both"/>
        <w:rPr>
          <w:rFonts w:ascii="Calibri" w:hAnsi="Calibri" w:cs="Calibri"/>
          <w:color w:val="000000"/>
        </w:rPr>
      </w:pPr>
    </w:p>
    <w:p w14:paraId="7FDA7361" w14:textId="77777777" w:rsidR="00021D92" w:rsidRPr="00552C58" w:rsidRDefault="00021D92" w:rsidP="0052480E">
      <w:pPr>
        <w:spacing w:after="0" w:line="276" w:lineRule="auto"/>
        <w:jc w:val="both"/>
        <w:rPr>
          <w:rFonts w:ascii="Calibri" w:hAnsi="Calibri" w:cs="Calibri"/>
        </w:rPr>
      </w:pPr>
      <w:r>
        <w:rPr>
          <w:rFonts w:ascii="Calibri" w:hAnsi="Calibri" w:cs="Calibri"/>
        </w:rPr>
        <w:t xml:space="preserve">Personel </w:t>
      </w:r>
      <w:r w:rsidRPr="00552C58">
        <w:rPr>
          <w:rFonts w:ascii="Calibri" w:hAnsi="Calibri" w:cs="Calibri"/>
        </w:rPr>
        <w:t>zapewnia, że BSP jest w stanie zapewniającym bezpieczną eksploatację i jest zgodny z INOP</w:t>
      </w:r>
      <w:r w:rsidRPr="00552C58">
        <w:rPr>
          <w:rStyle w:val="Odwoanieprzypisudolnego"/>
          <w:rFonts w:ascii="Calibri" w:hAnsi="Calibri" w:cs="Calibri"/>
        </w:rPr>
        <w:footnoteReference w:id="17"/>
      </w:r>
    </w:p>
    <w:p w14:paraId="7A893DDB" w14:textId="77777777" w:rsidR="00021D92" w:rsidRPr="00552C58" w:rsidRDefault="00021D92" w:rsidP="0052480E">
      <w:pPr>
        <w:spacing w:after="0" w:line="276" w:lineRule="auto"/>
        <w:jc w:val="both"/>
        <w:rPr>
          <w:rFonts w:ascii="Calibri" w:hAnsi="Calibri" w:cs="Calibri"/>
        </w:rPr>
      </w:pPr>
    </w:p>
    <w:p w14:paraId="7E16F0DE" w14:textId="77777777" w:rsidR="00021D92" w:rsidRDefault="00021D92" w:rsidP="0052480E">
      <w:pPr>
        <w:spacing w:after="0" w:line="276" w:lineRule="auto"/>
        <w:jc w:val="both"/>
        <w:rPr>
          <w:rFonts w:ascii="Calibri" w:hAnsi="Calibri" w:cs="Calibri"/>
        </w:rPr>
      </w:pPr>
      <w:r w:rsidRPr="00552C58">
        <w:rPr>
          <w:rFonts w:ascii="Calibri" w:hAnsi="Calibri" w:cs="Calibri"/>
        </w:rPr>
        <w:t>Inspekcja BSP jest udokumentowana w Dzienniku lotów oraz w stosownych przypadkach w Dzienniku obsługi technicznej oraz potwierdzona podpisem osoby do tego wyznaczonej.</w:t>
      </w:r>
      <w:r w:rsidRPr="00552C58">
        <w:rPr>
          <w:rStyle w:val="Odwoanieprzypisudolnego"/>
          <w:rFonts w:ascii="Calibri" w:hAnsi="Calibri" w:cs="Calibri"/>
        </w:rPr>
        <w:footnoteReference w:id="18"/>
      </w:r>
    </w:p>
    <w:p w14:paraId="51236DA8" w14:textId="77777777" w:rsidR="00021D92" w:rsidRPr="00BB1906" w:rsidRDefault="00021D92" w:rsidP="0052480E">
      <w:pPr>
        <w:spacing w:after="0" w:line="276" w:lineRule="auto"/>
        <w:jc w:val="both"/>
        <w:rPr>
          <w:rFonts w:ascii="Calibri" w:hAnsi="Calibri" w:cs="Calibri"/>
        </w:rPr>
      </w:pPr>
    </w:p>
    <w:p w14:paraId="5732AD5B" w14:textId="1377D3A1" w:rsidR="00021D92" w:rsidRPr="0052480E" w:rsidRDefault="00021D92" w:rsidP="0052480E">
      <w:pPr>
        <w:pStyle w:val="Akapitzlist"/>
        <w:numPr>
          <w:ilvl w:val="0"/>
          <w:numId w:val="31"/>
        </w:numPr>
        <w:spacing w:after="0" w:line="276" w:lineRule="auto"/>
      </w:pPr>
      <w:r w:rsidRPr="003E4DF7">
        <w:rPr>
          <w:b/>
        </w:rPr>
        <w:t>Opis inspekcji przed lotem</w:t>
      </w:r>
    </w:p>
    <w:p w14:paraId="76FE9410" w14:textId="77777777" w:rsidR="0052480E" w:rsidRPr="00C461CD" w:rsidRDefault="0052480E" w:rsidP="0052480E">
      <w:pPr>
        <w:pStyle w:val="Akapitzlist"/>
        <w:spacing w:after="0" w:line="276" w:lineRule="auto"/>
      </w:pPr>
    </w:p>
    <w:p w14:paraId="4E316868"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 xml:space="preserve">Inspekcja przed lotem będzie zawsze przeprowadzana przy użyciu poniższej listy kontrolnej. </w:t>
      </w:r>
    </w:p>
    <w:p w14:paraId="587F2A48"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Osoba przeprowadzająca kontrolę odczyta każdą pozycję z listy kontrolnej, a następnie przeprowadzi kontrolę. Procedura ta może być również wykonywana przez dwie osoby. Jedna z nich odczyta listę kontrolną, a druga przeprowadzi kontrolę, wyraźnie przekazując obserwację (np. za pomocą komunikatu: "sprawdzono").</w:t>
      </w:r>
    </w:p>
    <w:p w14:paraId="2185F775" w14:textId="1F831C15" w:rsidR="00021D92" w:rsidRDefault="00021D92" w:rsidP="0052480E">
      <w:pPr>
        <w:spacing w:after="0" w:line="276" w:lineRule="auto"/>
        <w:jc w:val="both"/>
        <w:rPr>
          <w:rFonts w:ascii="Calibri" w:hAnsi="Calibri" w:cs="Calibri"/>
        </w:rPr>
      </w:pPr>
      <w:r w:rsidRPr="00552C58">
        <w:rPr>
          <w:rFonts w:ascii="Calibri" w:hAnsi="Calibri" w:cs="Calibri"/>
        </w:rPr>
        <w:t xml:space="preserve">Lista kontrolna znajduje się w załączniku nr </w:t>
      </w:r>
      <w:hyperlink w:anchor="_Inspekcja_przed_lotem" w:history="1">
        <w:r w:rsidRPr="0031474E">
          <w:rPr>
            <w:rStyle w:val="Hipercze"/>
            <w:rFonts w:ascii="Calibri" w:hAnsi="Calibri" w:cs="Calibri"/>
          </w:rPr>
          <w:t>8.2.9</w:t>
        </w:r>
      </w:hyperlink>
      <w:r w:rsidRPr="00552C58">
        <w:rPr>
          <w:rFonts w:ascii="Calibri" w:hAnsi="Calibri" w:cs="Calibri"/>
        </w:rPr>
        <w:t xml:space="preserve"> do INOP.</w:t>
      </w:r>
    </w:p>
    <w:p w14:paraId="03D90542" w14:textId="77777777" w:rsidR="0052480E" w:rsidRPr="00552C58" w:rsidRDefault="0052480E" w:rsidP="0052480E">
      <w:pPr>
        <w:spacing w:after="0" w:line="276" w:lineRule="auto"/>
        <w:jc w:val="both"/>
        <w:rPr>
          <w:rFonts w:ascii="Calibri" w:hAnsi="Calibri" w:cs="Calibri"/>
        </w:rPr>
      </w:pPr>
    </w:p>
    <w:p w14:paraId="2B72FB2D" w14:textId="37AB6E39" w:rsidR="00021D92" w:rsidRPr="0052480E" w:rsidRDefault="00021D92" w:rsidP="0052480E">
      <w:pPr>
        <w:pStyle w:val="Akapitzlist"/>
        <w:numPr>
          <w:ilvl w:val="0"/>
          <w:numId w:val="31"/>
        </w:numPr>
        <w:spacing w:after="0" w:line="276" w:lineRule="auto"/>
      </w:pPr>
      <w:r w:rsidRPr="003E4DF7">
        <w:rPr>
          <w:b/>
        </w:rPr>
        <w:t>Opis inspekcji po locie</w:t>
      </w:r>
    </w:p>
    <w:p w14:paraId="46B051DB" w14:textId="77777777" w:rsidR="0052480E" w:rsidRPr="00C461CD" w:rsidRDefault="0052480E" w:rsidP="0052480E">
      <w:pPr>
        <w:pStyle w:val="Akapitzlist"/>
        <w:spacing w:after="0" w:line="276" w:lineRule="auto"/>
      </w:pPr>
    </w:p>
    <w:p w14:paraId="751AC59C"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 xml:space="preserve">Inspekcja po locie będzie zawsze przeprowadzana przy użyciu poniższej listy kontrolnej. </w:t>
      </w:r>
    </w:p>
    <w:p w14:paraId="1F1BF0D4"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Osoba przeprowadzająca kontrolę odczyta każdą pozycję z listy kontrolnej, a następnie przeprowadzi kontrolę. Procedura ta może być również wykonywana przez dwie osoby. Jedna z nich odczyta listę kontrolną, a druga przeprowadzi kontrolę, wyraźnie przekazując obserwację (np. za pomocą komunikatu: "sprawdzono").</w:t>
      </w:r>
    </w:p>
    <w:p w14:paraId="0DF2B1F0" w14:textId="45723510" w:rsidR="00021D92" w:rsidRDefault="00021D92" w:rsidP="0052480E">
      <w:pPr>
        <w:spacing w:after="0" w:line="276" w:lineRule="auto"/>
        <w:jc w:val="both"/>
        <w:rPr>
          <w:rFonts w:ascii="Calibri" w:hAnsi="Calibri" w:cs="Calibri"/>
        </w:rPr>
      </w:pPr>
      <w:r w:rsidRPr="00552C58">
        <w:rPr>
          <w:rFonts w:ascii="Calibri" w:hAnsi="Calibri" w:cs="Calibri"/>
        </w:rPr>
        <w:t xml:space="preserve">Lista kontrolna znajduje się w załączniku nr </w:t>
      </w:r>
      <w:hyperlink w:anchor="_Inspekcja_po_locie" w:history="1">
        <w:r w:rsidRPr="0031474E">
          <w:rPr>
            <w:rStyle w:val="Hipercze"/>
            <w:rFonts w:ascii="Calibri" w:hAnsi="Calibri" w:cs="Calibri"/>
          </w:rPr>
          <w:t>8.2.10</w:t>
        </w:r>
      </w:hyperlink>
      <w:r w:rsidRPr="00552C58">
        <w:rPr>
          <w:rFonts w:ascii="Calibri" w:hAnsi="Calibri" w:cs="Calibri"/>
        </w:rPr>
        <w:t xml:space="preserve"> do INOP.</w:t>
      </w:r>
    </w:p>
    <w:p w14:paraId="496A70D7" w14:textId="77777777" w:rsidR="0052480E" w:rsidRPr="00552C58" w:rsidRDefault="0052480E" w:rsidP="0052480E">
      <w:pPr>
        <w:spacing w:after="0" w:line="276" w:lineRule="auto"/>
        <w:jc w:val="both"/>
        <w:rPr>
          <w:rFonts w:ascii="Calibri" w:hAnsi="Calibri" w:cs="Calibri"/>
        </w:rPr>
      </w:pPr>
    </w:p>
    <w:p w14:paraId="32A0EB27" w14:textId="77777777" w:rsidR="00021D92" w:rsidRPr="00552C58" w:rsidRDefault="00021D92" w:rsidP="0052480E">
      <w:pPr>
        <w:spacing w:after="0" w:line="276" w:lineRule="auto"/>
        <w:jc w:val="both"/>
        <w:rPr>
          <w:rFonts w:ascii="Calibri" w:hAnsi="Calibri" w:cs="Calibri"/>
        </w:rPr>
      </w:pPr>
      <w:r>
        <w:rPr>
          <w:rFonts w:ascii="Calibri" w:hAnsi="Calibri" w:cs="Calibri"/>
        </w:rPr>
        <w:t>3.1.5.1.2</w:t>
      </w:r>
      <w:r w:rsidRPr="00552C58">
        <w:rPr>
          <w:rFonts w:ascii="Calibri" w:hAnsi="Calibri" w:cs="Calibri"/>
        </w:rPr>
        <w:t xml:space="preserve"> Minimalna wysokość</w:t>
      </w:r>
    </w:p>
    <w:p w14:paraId="6269FC06" w14:textId="27A9CCD3" w:rsidR="00021D92" w:rsidRDefault="00021D92" w:rsidP="0052480E">
      <w:pPr>
        <w:spacing w:after="0" w:line="276" w:lineRule="auto"/>
        <w:jc w:val="both"/>
        <w:rPr>
          <w:rFonts w:ascii="Calibri" w:hAnsi="Calibri" w:cs="Calibri"/>
        </w:rPr>
      </w:pPr>
      <w:r w:rsidRPr="00552C58">
        <w:rPr>
          <w:rFonts w:ascii="Calibri" w:hAnsi="Calibri" w:cs="Calibri"/>
          <w:highlight w:val="yellow"/>
        </w:rPr>
        <w:t xml:space="preserve">Przestrzegana będzie minimalna wysokość lotu wynosząca </w:t>
      </w:r>
      <w:r w:rsidR="00205EAB">
        <w:rPr>
          <w:rFonts w:ascii="Calibri" w:hAnsi="Calibri" w:cs="Calibri"/>
          <w:highlight w:val="yellow"/>
        </w:rPr>
        <w:t>8 m</w:t>
      </w:r>
      <w:r w:rsidRPr="00552C58">
        <w:rPr>
          <w:rFonts w:ascii="Calibri" w:hAnsi="Calibri" w:cs="Calibri"/>
          <w:highlight w:val="yellow"/>
        </w:rPr>
        <w:t>, która minimalizuje ryzyko dla ludzi, zwierząt i mienia osób trzecich.</w:t>
      </w:r>
    </w:p>
    <w:p w14:paraId="38238355" w14:textId="77777777" w:rsidR="0052480E" w:rsidRPr="00552C58" w:rsidRDefault="0052480E" w:rsidP="0052480E">
      <w:pPr>
        <w:spacing w:after="0" w:line="276" w:lineRule="auto"/>
        <w:jc w:val="both"/>
        <w:rPr>
          <w:rFonts w:ascii="Calibri" w:hAnsi="Calibri" w:cs="Calibri"/>
        </w:rPr>
      </w:pPr>
    </w:p>
    <w:p w14:paraId="16F66F9D" w14:textId="77777777" w:rsidR="00021D92" w:rsidRPr="00552C58" w:rsidRDefault="00021D92" w:rsidP="0052480E">
      <w:pPr>
        <w:spacing w:after="0" w:line="276" w:lineRule="auto"/>
        <w:jc w:val="both"/>
        <w:rPr>
          <w:rFonts w:ascii="Calibri" w:hAnsi="Calibri" w:cs="Calibri"/>
        </w:rPr>
      </w:pPr>
      <w:r>
        <w:rPr>
          <w:rFonts w:ascii="Calibri" w:hAnsi="Calibri" w:cs="Calibri"/>
        </w:rPr>
        <w:t>3.1.5.1.3</w:t>
      </w:r>
      <w:r w:rsidRPr="00552C58">
        <w:rPr>
          <w:rFonts w:ascii="Calibri" w:hAnsi="Calibri" w:cs="Calibri"/>
        </w:rPr>
        <w:t xml:space="preserve"> Procedura startu</w:t>
      </w:r>
    </w:p>
    <w:p w14:paraId="07249010"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Procedura startu powinna zostać wykonywana dopiero po wypełnieniu listy kontrolnej przed lotem.</w:t>
      </w:r>
    </w:p>
    <w:p w14:paraId="20B767DE" w14:textId="77777777" w:rsidR="00021D92" w:rsidRPr="00912D15" w:rsidRDefault="00021D92" w:rsidP="0052480E">
      <w:pPr>
        <w:spacing w:after="0" w:line="276" w:lineRule="auto"/>
        <w:jc w:val="both"/>
        <w:rPr>
          <w:rStyle w:val="Odwoanieintensywne"/>
          <w:rFonts w:ascii="Calibri" w:hAnsi="Calibri" w:cs="Calibri"/>
          <w:b w:val="0"/>
          <w:color w:val="auto"/>
        </w:rPr>
      </w:pPr>
    </w:p>
    <w:p w14:paraId="37187003"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Postępowanie</w:t>
      </w:r>
    </w:p>
    <w:p w14:paraId="3F8DFE0E"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Pilot BSP:</w:t>
      </w:r>
    </w:p>
    <w:p w14:paraId="45582631"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lastRenderedPageBreak/>
        <w:t>sprawdzić czy miejsce startu jest bezpieczne</w:t>
      </w:r>
    </w:p>
    <w:p w14:paraId="61BE0E19"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 xml:space="preserve">zawołać: </w:t>
      </w:r>
      <w:r w:rsidRPr="00912D15">
        <w:rPr>
          <w:rFonts w:ascii="Calibri" w:hAnsi="Calibri" w:cs="Calibri"/>
          <w:highlight w:val="yellow"/>
        </w:rPr>
        <w:t>………………………………………….</w:t>
      </w:r>
    </w:p>
    <w:p w14:paraId="532FCF4A"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uzbroić silniki (opisać w jaki sposób)</w:t>
      </w:r>
    </w:p>
    <w:p w14:paraId="6C302D89"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zweryfikować czy nie występują żadne nieprawidłowości</w:t>
      </w:r>
    </w:p>
    <w:p w14:paraId="0F4FD0F1" w14:textId="77777777" w:rsidR="00021D92" w:rsidRPr="00912D15" w:rsidRDefault="00021D92" w:rsidP="0052480E">
      <w:pPr>
        <w:pStyle w:val="Akapitzlist"/>
        <w:numPr>
          <w:ilvl w:val="1"/>
          <w:numId w:val="33"/>
        </w:num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highlight w:val="yellow"/>
        </w:rPr>
        <w:t>jeśli tak – rozbroić silniki (opisać w jaki sposób) i przerwać procedurę</w:t>
      </w:r>
    </w:p>
    <w:p w14:paraId="040F5DE2" w14:textId="77777777" w:rsidR="00021D92" w:rsidRPr="00912D15" w:rsidRDefault="00021D92" w:rsidP="0052480E">
      <w:pPr>
        <w:pStyle w:val="Akapitzlist"/>
        <w:spacing w:after="0" w:line="276" w:lineRule="auto"/>
        <w:ind w:left="770"/>
        <w:jc w:val="both"/>
        <w:rPr>
          <w:rStyle w:val="Odwoanieintensywne"/>
          <w:rFonts w:ascii="Calibri" w:hAnsi="Calibri" w:cs="Calibri"/>
          <w:b w:val="0"/>
          <w:bCs w:val="0"/>
          <w:color w:val="auto"/>
        </w:rPr>
      </w:pPr>
    </w:p>
    <w:p w14:paraId="5C9160A5"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Postępowanie</w:t>
      </w:r>
    </w:p>
    <w:p w14:paraId="503586F6"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Pilot BSP:</w:t>
      </w:r>
    </w:p>
    <w:p w14:paraId="30877039"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sprawdzić czy kierunek lotu jest prawidłowy</w:t>
      </w:r>
    </w:p>
    <w:p w14:paraId="56E900EA"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sprawdzić czy przestrzeń powietrzna jest bezpieczna</w:t>
      </w:r>
    </w:p>
    <w:p w14:paraId="43D4F26A"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 xml:space="preserve">zawołać: </w:t>
      </w:r>
      <w:r w:rsidRPr="00912D15">
        <w:rPr>
          <w:rFonts w:ascii="Calibri" w:hAnsi="Calibri" w:cs="Calibri"/>
          <w:highlight w:val="yellow"/>
        </w:rPr>
        <w:t>………………………………………….</w:t>
      </w:r>
    </w:p>
    <w:p w14:paraId="5B64AB71"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rozpocząć start</w:t>
      </w:r>
    </w:p>
    <w:p w14:paraId="4011ED36"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na bezpiecznej wysokości sprawdzić, czy reakcja BSP na wydane komendy jest odpowiednia i zgodna z oczekiwaniami</w:t>
      </w:r>
    </w:p>
    <w:p w14:paraId="0AC5FE52" w14:textId="05325201" w:rsidR="00021D92" w:rsidRPr="00912D15" w:rsidRDefault="009939D6" w:rsidP="0052480E">
      <w:pPr>
        <w:pStyle w:val="Akapitzlist"/>
        <w:numPr>
          <w:ilvl w:val="1"/>
          <w:numId w:val="34"/>
        </w:numPr>
        <w:spacing w:after="0" w:line="276" w:lineRule="auto"/>
        <w:jc w:val="both"/>
        <w:rPr>
          <w:rStyle w:val="Odwoanieintensywne"/>
          <w:rFonts w:ascii="Calibri" w:hAnsi="Calibri" w:cs="Calibri"/>
          <w:b w:val="0"/>
          <w:bCs w:val="0"/>
          <w:color w:val="auto"/>
          <w:highlight w:val="yellow"/>
        </w:rPr>
      </w:pPr>
      <w:r>
        <w:rPr>
          <w:rStyle w:val="Odwoanieintensywne"/>
          <w:rFonts w:ascii="Calibri" w:hAnsi="Calibri" w:cs="Calibri"/>
          <w:b w:val="0"/>
          <w:color w:val="auto"/>
          <w:highlight w:val="yellow"/>
        </w:rPr>
        <w:t>j</w:t>
      </w:r>
      <w:r w:rsidR="00021D92" w:rsidRPr="00912D15">
        <w:rPr>
          <w:rStyle w:val="Odwoanieintensywne"/>
          <w:rFonts w:ascii="Calibri" w:hAnsi="Calibri" w:cs="Calibri"/>
          <w:b w:val="0"/>
          <w:color w:val="auto"/>
          <w:highlight w:val="yellow"/>
        </w:rPr>
        <w:t>eśli nie – jak najszybciej wylądować.</w:t>
      </w:r>
    </w:p>
    <w:p w14:paraId="68BA5120" w14:textId="77777777" w:rsidR="00021D92" w:rsidRPr="00912D15" w:rsidRDefault="00021D92" w:rsidP="0052480E">
      <w:pPr>
        <w:spacing w:after="0" w:line="276" w:lineRule="auto"/>
        <w:jc w:val="both"/>
        <w:rPr>
          <w:rFonts w:ascii="Calibri" w:hAnsi="Calibri" w:cs="Calibri"/>
          <w:highlight w:val="yellow"/>
        </w:rPr>
      </w:pPr>
      <w:r w:rsidRPr="00912D15">
        <w:rPr>
          <w:rFonts w:ascii="Calibri" w:hAnsi="Calibri" w:cs="Calibri"/>
          <w:highlight w:val="yellow"/>
        </w:rPr>
        <w:t>Alternatywnie można podać odniesienie do konkretnej instrukcji/listy kontrolnej producenta SBSP.</w:t>
      </w:r>
    </w:p>
    <w:p w14:paraId="4EC72173" w14:textId="77777777" w:rsidR="00021D92" w:rsidRPr="00912D15" w:rsidRDefault="00021D92" w:rsidP="0052480E">
      <w:pPr>
        <w:spacing w:after="0" w:line="276" w:lineRule="auto"/>
        <w:jc w:val="both"/>
        <w:rPr>
          <w:rFonts w:ascii="Calibri" w:hAnsi="Calibri" w:cs="Calibri"/>
          <w:highlight w:val="yellow"/>
        </w:rPr>
      </w:pPr>
    </w:p>
    <w:p w14:paraId="485B1709" w14:textId="77777777" w:rsidR="00021D92" w:rsidRPr="00552C58" w:rsidRDefault="00021D92" w:rsidP="0052480E">
      <w:pPr>
        <w:spacing w:after="0" w:line="276" w:lineRule="auto"/>
        <w:jc w:val="both"/>
        <w:rPr>
          <w:rFonts w:ascii="Calibri" w:hAnsi="Calibri" w:cs="Calibri"/>
        </w:rPr>
      </w:pPr>
      <w:r>
        <w:rPr>
          <w:rFonts w:ascii="Calibri" w:hAnsi="Calibri" w:cs="Calibri"/>
        </w:rPr>
        <w:t>3.1.5.1.4.</w:t>
      </w:r>
      <w:r w:rsidRPr="00552C58">
        <w:rPr>
          <w:rFonts w:ascii="Calibri" w:hAnsi="Calibri" w:cs="Calibri"/>
        </w:rPr>
        <w:t xml:space="preserve"> Procedury w trakcie lotu, w tym procedury służące zapewnieniu, aby bezzałogowy statek powietrzny pozostał w graniach przestrzeni lotu</w:t>
      </w:r>
    </w:p>
    <w:p w14:paraId="698FA170" w14:textId="77777777" w:rsidR="00021D92" w:rsidRPr="00552C58" w:rsidRDefault="00021D92" w:rsidP="0052480E">
      <w:pPr>
        <w:spacing w:after="0" w:line="276" w:lineRule="auto"/>
        <w:jc w:val="both"/>
        <w:rPr>
          <w:rFonts w:ascii="Calibri" w:hAnsi="Calibri" w:cs="Calibri"/>
        </w:rPr>
      </w:pPr>
    </w:p>
    <w:p w14:paraId="695084A6" w14:textId="353EDE35"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50FDB676"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304DA4C2" w14:textId="77777777" w:rsidR="00021D92" w:rsidRPr="00552C58" w:rsidRDefault="00021D92" w:rsidP="0052480E">
      <w:pPr>
        <w:pStyle w:val="Akapitzlist"/>
        <w:numPr>
          <w:ilvl w:val="0"/>
          <w:numId w:val="35"/>
        </w:numPr>
        <w:spacing w:after="0" w:line="276" w:lineRule="auto"/>
        <w:jc w:val="both"/>
        <w:rPr>
          <w:rFonts w:ascii="Calibri" w:hAnsi="Calibri" w:cs="Calibri"/>
          <w:highlight w:val="yellow"/>
        </w:rPr>
      </w:pPr>
      <w:r w:rsidRPr="00552C58">
        <w:rPr>
          <w:rFonts w:ascii="Calibri" w:hAnsi="Calibri" w:cs="Calibri"/>
          <w:highlight w:val="yellow"/>
        </w:rPr>
        <w:t>lot manualny: sterowanie manualne BSP</w:t>
      </w:r>
    </w:p>
    <w:p w14:paraId="2DB682CA" w14:textId="77777777" w:rsidR="00021D92" w:rsidRPr="00552C58" w:rsidRDefault="00021D92" w:rsidP="0052480E">
      <w:pPr>
        <w:pStyle w:val="Akapitzlist"/>
        <w:numPr>
          <w:ilvl w:val="0"/>
          <w:numId w:val="35"/>
        </w:numPr>
        <w:spacing w:after="0" w:line="276" w:lineRule="auto"/>
        <w:jc w:val="both"/>
        <w:rPr>
          <w:rFonts w:ascii="Calibri" w:hAnsi="Calibri" w:cs="Calibri"/>
          <w:highlight w:val="yellow"/>
        </w:rPr>
      </w:pPr>
      <w:r w:rsidRPr="00552C58">
        <w:rPr>
          <w:rFonts w:ascii="Calibri" w:hAnsi="Calibri" w:cs="Calibri"/>
          <w:highlight w:val="yellow"/>
        </w:rPr>
        <w:t>lot automatyczny - monitorowanie:</w:t>
      </w:r>
    </w:p>
    <w:p w14:paraId="4DC450D4" w14:textId="77777777" w:rsidR="00021D92" w:rsidRPr="00552C58" w:rsidRDefault="00021D92" w:rsidP="0052480E">
      <w:pPr>
        <w:pStyle w:val="Akapitzlist"/>
        <w:numPr>
          <w:ilvl w:val="1"/>
          <w:numId w:val="60"/>
        </w:numPr>
        <w:spacing w:after="0" w:line="276" w:lineRule="auto"/>
        <w:jc w:val="both"/>
        <w:rPr>
          <w:rFonts w:ascii="Calibri" w:hAnsi="Calibri" w:cs="Calibri"/>
          <w:highlight w:val="yellow"/>
        </w:rPr>
      </w:pPr>
      <w:r w:rsidRPr="00552C58">
        <w:rPr>
          <w:rFonts w:ascii="Calibri" w:hAnsi="Calibri" w:cs="Calibri"/>
          <w:highlight w:val="yellow"/>
        </w:rPr>
        <w:t>automatycznego planu lotu;</w:t>
      </w:r>
    </w:p>
    <w:p w14:paraId="7F5DBFDC" w14:textId="77777777" w:rsidR="00021D92" w:rsidRPr="00552C58" w:rsidRDefault="00021D92" w:rsidP="0052480E">
      <w:pPr>
        <w:pStyle w:val="Akapitzlist"/>
        <w:numPr>
          <w:ilvl w:val="1"/>
          <w:numId w:val="60"/>
        </w:numPr>
        <w:spacing w:after="0" w:line="276" w:lineRule="auto"/>
        <w:jc w:val="both"/>
        <w:rPr>
          <w:rFonts w:ascii="Calibri" w:hAnsi="Calibri" w:cs="Calibri"/>
          <w:highlight w:val="yellow"/>
        </w:rPr>
      </w:pPr>
      <w:r w:rsidRPr="00552C58">
        <w:rPr>
          <w:rFonts w:ascii="Calibri" w:hAnsi="Calibri" w:cs="Calibri"/>
          <w:highlight w:val="yellow"/>
        </w:rPr>
        <w:t>parametrów lotu BSP (np. wysokość, prędkość, bateria, łącze C2/C3,…).</w:t>
      </w:r>
    </w:p>
    <w:p w14:paraId="4A965BE0" w14:textId="77777777" w:rsidR="00021D92" w:rsidRPr="00244B02" w:rsidRDefault="00021D92" w:rsidP="0052480E">
      <w:pPr>
        <w:spacing w:after="0" w:line="276" w:lineRule="auto"/>
        <w:jc w:val="both"/>
      </w:pPr>
      <w:r w:rsidRPr="00244B02">
        <w:rPr>
          <w:highlight w:val="yellow"/>
        </w:rPr>
        <w:t>W przypadku wystąpienia odchyleń pilot przejmuje BSP w celu manualnego sterowania (zob. 3.1.5.1.5)</w:t>
      </w:r>
    </w:p>
    <w:p w14:paraId="054F6B15" w14:textId="77777777" w:rsidR="00021D92" w:rsidRPr="00552C58" w:rsidRDefault="00021D92" w:rsidP="0052480E">
      <w:pPr>
        <w:spacing w:after="0" w:line="276" w:lineRule="auto"/>
        <w:jc w:val="both"/>
        <w:rPr>
          <w:rFonts w:ascii="Calibri" w:hAnsi="Calibri" w:cs="Calibri"/>
        </w:rPr>
      </w:pPr>
    </w:p>
    <w:p w14:paraId="52CBBBC6"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Obserwuje:</w:t>
      </w:r>
    </w:p>
    <w:p w14:paraId="6CEF8F24" w14:textId="77777777" w:rsidR="00021D92" w:rsidRPr="00552C58" w:rsidRDefault="00021D92" w:rsidP="0052480E">
      <w:pPr>
        <w:pStyle w:val="Akapitzlist"/>
        <w:numPr>
          <w:ilvl w:val="0"/>
          <w:numId w:val="38"/>
        </w:numPr>
        <w:spacing w:after="0" w:line="276" w:lineRule="auto"/>
        <w:jc w:val="both"/>
        <w:rPr>
          <w:rFonts w:ascii="Calibri" w:hAnsi="Calibri" w:cs="Calibri"/>
          <w:highlight w:val="yellow"/>
        </w:rPr>
      </w:pPr>
      <w:r>
        <w:rPr>
          <w:rFonts w:ascii="Calibri" w:hAnsi="Calibri" w:cs="Calibri"/>
          <w:highlight w:val="yellow"/>
        </w:rPr>
        <w:t>zmianę pogody</w:t>
      </w:r>
    </w:p>
    <w:p w14:paraId="3D534DB7" w14:textId="77777777" w:rsidR="00021D92" w:rsidRPr="00552C58" w:rsidRDefault="00021D92" w:rsidP="0052480E">
      <w:pPr>
        <w:pStyle w:val="Akapitzlist"/>
        <w:numPr>
          <w:ilvl w:val="0"/>
          <w:numId w:val="38"/>
        </w:numPr>
        <w:spacing w:after="0" w:line="276" w:lineRule="auto"/>
        <w:jc w:val="both"/>
        <w:rPr>
          <w:rFonts w:ascii="Calibri" w:hAnsi="Calibri" w:cs="Calibri"/>
          <w:highlight w:val="yellow"/>
        </w:rPr>
      </w:pPr>
      <w:r w:rsidRPr="00552C58">
        <w:rPr>
          <w:rFonts w:ascii="Calibri" w:hAnsi="Calibri" w:cs="Calibri"/>
          <w:highlight w:val="yellow"/>
        </w:rPr>
        <w:t>obszar na Ziemi pod kątem obecności nie</w:t>
      </w:r>
      <w:r>
        <w:rPr>
          <w:rFonts w:ascii="Calibri" w:hAnsi="Calibri" w:cs="Calibri"/>
          <w:highlight w:val="yellow"/>
        </w:rPr>
        <w:t>zaangażowanych osób i przeszkód</w:t>
      </w:r>
    </w:p>
    <w:p w14:paraId="3FD94637" w14:textId="77777777" w:rsidR="00021D92" w:rsidRPr="00552C58" w:rsidRDefault="00021D92" w:rsidP="0052480E">
      <w:pPr>
        <w:pStyle w:val="Akapitzlist"/>
        <w:numPr>
          <w:ilvl w:val="0"/>
          <w:numId w:val="38"/>
        </w:numPr>
        <w:spacing w:after="0" w:line="276" w:lineRule="auto"/>
        <w:ind w:left="714" w:hanging="357"/>
        <w:jc w:val="both"/>
        <w:rPr>
          <w:rFonts w:ascii="Calibri" w:hAnsi="Calibri" w:cs="Calibri"/>
          <w:highlight w:val="yellow"/>
        </w:rPr>
      </w:pPr>
      <w:r w:rsidRPr="00552C58">
        <w:rPr>
          <w:rFonts w:ascii="Calibri" w:hAnsi="Calibri" w:cs="Calibri"/>
          <w:highlight w:val="yellow"/>
        </w:rPr>
        <w:t>przestrzeń powietrzną pod kątem obecności innych statków powietrznych.</w:t>
      </w:r>
    </w:p>
    <w:p w14:paraId="0D677291" w14:textId="77777777" w:rsidR="00021D92" w:rsidRPr="00244B02" w:rsidRDefault="00021D92" w:rsidP="0052480E">
      <w:pPr>
        <w:spacing w:after="0" w:line="276" w:lineRule="auto"/>
        <w:jc w:val="both"/>
        <w:rPr>
          <w:rFonts w:ascii="Calibri" w:hAnsi="Calibri" w:cs="Calibri"/>
        </w:rPr>
      </w:pPr>
      <w:r w:rsidRPr="00244B02">
        <w:rPr>
          <w:rFonts w:ascii="Calibri" w:hAnsi="Calibri" w:cs="Calibri"/>
          <w:highlight w:val="yellow"/>
        </w:rPr>
        <w:t>W przypadku pojawiania się statków powietrznych znajdujących się na potencjalnie kolizyjnym kursie stosuje się procedurę dotyczącą wykrywania i unikania innych użytkowników przestrzeni powietrznej</w:t>
      </w:r>
    </w:p>
    <w:p w14:paraId="54A2DC32" w14:textId="75410D88" w:rsidR="00021D92"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 xml:space="preserve">Alternatywnie można podać odniesienie do konkretnej instrukcji/listy kontrolnej producenta </w:t>
      </w:r>
      <w:r>
        <w:rPr>
          <w:rFonts w:ascii="Calibri" w:hAnsi="Calibri" w:cs="Calibri"/>
          <w:highlight w:val="yellow"/>
        </w:rPr>
        <w:t>S</w:t>
      </w:r>
      <w:r w:rsidRPr="00552C58">
        <w:rPr>
          <w:rFonts w:ascii="Calibri" w:hAnsi="Calibri" w:cs="Calibri"/>
          <w:highlight w:val="yellow"/>
        </w:rPr>
        <w:t>BSP.</w:t>
      </w:r>
    </w:p>
    <w:p w14:paraId="5BB1057A" w14:textId="77777777" w:rsidR="0052480E" w:rsidRPr="003B4EB0" w:rsidRDefault="0052480E" w:rsidP="0052480E">
      <w:pPr>
        <w:spacing w:after="0" w:line="276" w:lineRule="auto"/>
        <w:jc w:val="both"/>
        <w:rPr>
          <w:rFonts w:ascii="Calibri" w:hAnsi="Calibri" w:cs="Calibri"/>
          <w:highlight w:val="yellow"/>
        </w:rPr>
      </w:pPr>
    </w:p>
    <w:p w14:paraId="06E65ADC" w14:textId="312C08E4" w:rsidR="00021D92" w:rsidRDefault="00021D92" w:rsidP="0052480E">
      <w:pPr>
        <w:spacing w:after="0" w:line="276" w:lineRule="auto"/>
      </w:pPr>
      <w:r>
        <w:t>3.1.5.1.</w:t>
      </w:r>
      <w:r w:rsidRPr="00552C58">
        <w:t>5 Procedura przejęcia BSP w celu manualnego sterowania BSP</w:t>
      </w:r>
    </w:p>
    <w:p w14:paraId="015DD811" w14:textId="77777777" w:rsidR="0052480E" w:rsidRPr="00552C58" w:rsidRDefault="0052480E" w:rsidP="0052480E">
      <w:pPr>
        <w:spacing w:after="0" w:line="276" w:lineRule="auto"/>
      </w:pPr>
    </w:p>
    <w:p w14:paraId="4E386497"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6477D74F"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648BE576" w14:textId="77777777" w:rsidR="00021D92" w:rsidRPr="00552C58" w:rsidRDefault="00021D92" w:rsidP="0052480E">
      <w:pPr>
        <w:pStyle w:val="Akapitzlist"/>
        <w:numPr>
          <w:ilvl w:val="0"/>
          <w:numId w:val="39"/>
        </w:numPr>
        <w:spacing w:after="0" w:line="276" w:lineRule="auto"/>
        <w:jc w:val="both"/>
        <w:rPr>
          <w:rFonts w:ascii="Calibri" w:hAnsi="Calibri" w:cs="Calibri"/>
          <w:highlight w:val="yellow"/>
        </w:rPr>
      </w:pPr>
      <w:r w:rsidRPr="00552C58">
        <w:rPr>
          <w:rFonts w:ascii="Calibri" w:hAnsi="Calibri" w:cs="Calibri"/>
          <w:highlight w:val="yellow"/>
        </w:rPr>
        <w:t xml:space="preserve">przełączyć tryb lotu na sterowanie </w:t>
      </w:r>
      <w:r>
        <w:rPr>
          <w:rFonts w:ascii="Calibri" w:hAnsi="Calibri" w:cs="Calibri"/>
          <w:highlight w:val="yellow"/>
        </w:rPr>
        <w:t>manualne (opisać w jaki sposób)</w:t>
      </w:r>
    </w:p>
    <w:p w14:paraId="65EED20E" w14:textId="77777777" w:rsidR="00021D92" w:rsidRPr="00552C58" w:rsidRDefault="00021D92" w:rsidP="0052480E">
      <w:pPr>
        <w:pStyle w:val="Akapitzlist"/>
        <w:numPr>
          <w:ilvl w:val="0"/>
          <w:numId w:val="39"/>
        </w:numPr>
        <w:spacing w:after="0" w:line="276" w:lineRule="auto"/>
        <w:jc w:val="both"/>
        <w:rPr>
          <w:rFonts w:ascii="Calibri" w:hAnsi="Calibri" w:cs="Calibri"/>
          <w:highlight w:val="yellow"/>
        </w:rPr>
      </w:pPr>
      <w:r w:rsidRPr="00552C58">
        <w:rPr>
          <w:rFonts w:ascii="Calibri" w:hAnsi="Calibri" w:cs="Calibri"/>
          <w:highlight w:val="yellow"/>
        </w:rPr>
        <w:t>sprawdzić, czy sterowanie manua</w:t>
      </w:r>
      <w:r>
        <w:rPr>
          <w:rFonts w:ascii="Calibri" w:hAnsi="Calibri" w:cs="Calibri"/>
          <w:highlight w:val="yellow"/>
        </w:rPr>
        <w:t>lne jest włączone</w:t>
      </w:r>
    </w:p>
    <w:p w14:paraId="15FD5C66" w14:textId="77777777" w:rsidR="00021D92" w:rsidRPr="00552C58" w:rsidRDefault="00021D92" w:rsidP="0052480E">
      <w:pPr>
        <w:pStyle w:val="Akapitzlist"/>
        <w:numPr>
          <w:ilvl w:val="0"/>
          <w:numId w:val="39"/>
        </w:numPr>
        <w:spacing w:after="0" w:line="276" w:lineRule="auto"/>
        <w:jc w:val="both"/>
        <w:rPr>
          <w:rFonts w:ascii="Calibri" w:hAnsi="Calibri" w:cs="Calibri"/>
          <w:highlight w:val="yellow"/>
        </w:rPr>
      </w:pPr>
      <w:r w:rsidRPr="00552C58">
        <w:rPr>
          <w:rFonts w:ascii="Calibri" w:hAnsi="Calibri" w:cs="Calibri"/>
          <w:highlight w:val="yellow"/>
        </w:rPr>
        <w:t>zawołać: ………………………………………….</w:t>
      </w:r>
    </w:p>
    <w:p w14:paraId="33CE6B74" w14:textId="77777777" w:rsidR="00021D92" w:rsidRPr="001F5D8F" w:rsidRDefault="00021D92" w:rsidP="0052480E">
      <w:pPr>
        <w:pStyle w:val="Akapitzlist"/>
        <w:numPr>
          <w:ilvl w:val="0"/>
          <w:numId w:val="39"/>
        </w:numPr>
        <w:spacing w:after="0" w:line="276" w:lineRule="auto"/>
        <w:jc w:val="both"/>
        <w:rPr>
          <w:rFonts w:ascii="Calibri" w:hAnsi="Calibri" w:cs="Calibri"/>
          <w:highlight w:val="yellow"/>
        </w:rPr>
      </w:pPr>
      <w:r w:rsidRPr="00552C58">
        <w:rPr>
          <w:rFonts w:ascii="Calibri" w:hAnsi="Calibri" w:cs="Calibri"/>
          <w:highlight w:val="yellow"/>
        </w:rPr>
        <w:t>powrócić do bezpiecznej wysokości i odległości.</w:t>
      </w:r>
    </w:p>
    <w:p w14:paraId="10FD160A" w14:textId="77777777" w:rsidR="00021D92" w:rsidRPr="00552C58"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 xml:space="preserve">Alternatywnie można podać odniesienie do konkretnej instrukcji/listy kontrolnej producenta </w:t>
      </w:r>
      <w:r>
        <w:rPr>
          <w:rFonts w:ascii="Calibri" w:hAnsi="Calibri" w:cs="Calibri"/>
          <w:highlight w:val="yellow"/>
        </w:rPr>
        <w:t>S</w:t>
      </w:r>
      <w:r w:rsidRPr="00552C58">
        <w:rPr>
          <w:rFonts w:ascii="Calibri" w:hAnsi="Calibri" w:cs="Calibri"/>
          <w:highlight w:val="yellow"/>
        </w:rPr>
        <w:t>BSP.</w:t>
      </w:r>
    </w:p>
    <w:p w14:paraId="58432964" w14:textId="77777777" w:rsidR="00021D92" w:rsidRPr="00552C58" w:rsidRDefault="00021D92" w:rsidP="0052480E">
      <w:pPr>
        <w:spacing w:after="0" w:line="276" w:lineRule="auto"/>
      </w:pPr>
      <w:r>
        <w:lastRenderedPageBreak/>
        <w:t>3.1.5.1.</w:t>
      </w:r>
      <w:r w:rsidRPr="00552C58">
        <w:t>6 Procedura lądowania</w:t>
      </w:r>
    </w:p>
    <w:p w14:paraId="2397BE2B"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0F672D20"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043ACC44"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sprawdzić czy miejsce lądowania jest bezpieczne</w:t>
      </w:r>
    </w:p>
    <w:p w14:paraId="5EBB038D"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sprawdzić czy ścieżka podejścia do lądowania jest bezpieczna</w:t>
      </w:r>
    </w:p>
    <w:p w14:paraId="47841090"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 xml:space="preserve">zawołać: </w:t>
      </w:r>
      <w:r w:rsidRPr="00244B02">
        <w:rPr>
          <w:rFonts w:ascii="Calibri" w:hAnsi="Calibri" w:cs="Calibri"/>
          <w:highlight w:val="yellow"/>
        </w:rPr>
        <w:t>………………………………………….</w:t>
      </w:r>
    </w:p>
    <w:p w14:paraId="307C4412"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rozpocząć lądowanie;</w:t>
      </w:r>
    </w:p>
    <w:p w14:paraId="2A4C45A0"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po wylądowaniu rozbroić silniki (należy opisać, w jaki sposób)</w:t>
      </w:r>
    </w:p>
    <w:p w14:paraId="4B17D1DB"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wykonać listę kontrolną po locie</w:t>
      </w:r>
    </w:p>
    <w:p w14:paraId="6BDAAA61" w14:textId="77777777" w:rsidR="00021D92" w:rsidRPr="00552C58"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Alternatywnie można podać odniesienie do konkretnej instrukcji/l</w:t>
      </w:r>
      <w:r>
        <w:rPr>
          <w:rFonts w:ascii="Calibri" w:hAnsi="Calibri" w:cs="Calibri"/>
          <w:highlight w:val="yellow"/>
        </w:rPr>
        <w:t>isty kontrolnej producenta SBSP.</w:t>
      </w:r>
    </w:p>
    <w:p w14:paraId="3EC733B0" w14:textId="47DF56AE" w:rsidR="00021D92" w:rsidRDefault="00021D92" w:rsidP="0052480E">
      <w:pPr>
        <w:pStyle w:val="Nagwek3"/>
        <w:numPr>
          <w:ilvl w:val="0"/>
          <w:numId w:val="0"/>
        </w:numPr>
        <w:spacing w:after="0" w:line="276" w:lineRule="auto"/>
        <w:rPr>
          <w:lang w:val="pl-PL"/>
        </w:rPr>
      </w:pPr>
      <w:bookmarkStart w:id="2361" w:name="_Toc164436844"/>
      <w:r w:rsidRPr="003E4DF7">
        <w:rPr>
          <w:lang w:val="pl-PL"/>
        </w:rPr>
        <w:t>3.</w:t>
      </w:r>
      <w:r>
        <w:rPr>
          <w:lang w:val="pl-PL"/>
        </w:rPr>
        <w:t>1</w:t>
      </w:r>
      <w:r w:rsidRPr="003E4DF7">
        <w:rPr>
          <w:lang w:val="pl-PL"/>
        </w:rPr>
        <w:t>.</w:t>
      </w:r>
      <w:r>
        <w:rPr>
          <w:lang w:val="pl-PL"/>
        </w:rPr>
        <w:t>5</w:t>
      </w:r>
      <w:r w:rsidRPr="003E4DF7">
        <w:rPr>
          <w:lang w:val="pl-PL"/>
        </w:rPr>
        <w:t>.2 Procedury bezpieczeństwa</w:t>
      </w:r>
      <w:r w:rsidRPr="00552C58">
        <w:rPr>
          <w:rStyle w:val="Odwoanieprzypisudolnego"/>
          <w:b w:val="0"/>
        </w:rPr>
        <w:footnoteReference w:id="19"/>
      </w:r>
      <w:bookmarkEnd w:id="2361"/>
    </w:p>
    <w:p w14:paraId="5E0D34FA" w14:textId="77777777" w:rsidR="0052480E" w:rsidRPr="0052480E" w:rsidRDefault="0052480E" w:rsidP="0052480E">
      <w:pPr>
        <w:rPr>
          <w:lang w:eastAsia="de-DE"/>
        </w:rPr>
      </w:pPr>
    </w:p>
    <w:p w14:paraId="7B16C8DE" w14:textId="77777777" w:rsidR="00021D92" w:rsidRPr="00552C58" w:rsidRDefault="00021D92" w:rsidP="0052480E">
      <w:pPr>
        <w:spacing w:after="0" w:line="276" w:lineRule="auto"/>
        <w:jc w:val="both"/>
        <w:rPr>
          <w:rFonts w:ascii="Calibri" w:hAnsi="Calibri" w:cs="Calibri"/>
        </w:rPr>
      </w:pPr>
      <w:r>
        <w:rPr>
          <w:rFonts w:ascii="Calibri" w:hAnsi="Calibri" w:cs="Calibri"/>
        </w:rPr>
        <w:t>3.1.5.2.1</w:t>
      </w:r>
      <w:r w:rsidRPr="00552C58">
        <w:rPr>
          <w:rFonts w:ascii="Calibri" w:hAnsi="Calibri" w:cs="Calibri"/>
        </w:rPr>
        <w:t xml:space="preserve"> Procedury postępowania z osobami postronnymi, które wkraczają na kontrolowany obszar naziemny </w:t>
      </w:r>
    </w:p>
    <w:p w14:paraId="3424D600" w14:textId="3BB64239" w:rsidR="00021D92" w:rsidRDefault="00021D92" w:rsidP="0052480E">
      <w:pPr>
        <w:spacing w:after="0" w:line="276" w:lineRule="auto"/>
        <w:jc w:val="both"/>
        <w:rPr>
          <w:rFonts w:ascii="Calibri" w:hAnsi="Calibri" w:cs="Calibri"/>
        </w:rPr>
      </w:pPr>
      <w:r w:rsidRPr="00552C58">
        <w:rPr>
          <w:rFonts w:ascii="Calibri" w:hAnsi="Calibri" w:cs="Calibri"/>
          <w:highlight w:val="yellow"/>
        </w:rPr>
        <w:t>Opis procedury postępowania – jeśli dotyczy</w:t>
      </w:r>
    </w:p>
    <w:p w14:paraId="5A1751A8" w14:textId="77777777" w:rsidR="0052480E" w:rsidRPr="00552C58" w:rsidRDefault="0052480E" w:rsidP="0052480E">
      <w:pPr>
        <w:spacing w:after="0" w:line="276" w:lineRule="auto"/>
        <w:jc w:val="both"/>
        <w:rPr>
          <w:rFonts w:ascii="Calibri" w:hAnsi="Calibri" w:cs="Calibri"/>
        </w:rPr>
      </w:pPr>
    </w:p>
    <w:p w14:paraId="04328077" w14:textId="77777777" w:rsidR="00021D92" w:rsidRPr="00552C58" w:rsidRDefault="00021D92" w:rsidP="0052480E">
      <w:pPr>
        <w:tabs>
          <w:tab w:val="left" w:leader="dot" w:pos="8505"/>
        </w:tabs>
        <w:spacing w:after="0" w:line="276" w:lineRule="auto"/>
        <w:jc w:val="both"/>
        <w:rPr>
          <w:rFonts w:ascii="Calibri" w:hAnsi="Calibri" w:cs="Calibri"/>
        </w:rPr>
      </w:pPr>
      <w:r>
        <w:rPr>
          <w:rFonts w:ascii="Calibri" w:hAnsi="Calibri" w:cs="Calibri"/>
        </w:rPr>
        <w:t>3.1.5.2.2</w:t>
      </w:r>
      <w:r w:rsidRPr="00552C58">
        <w:rPr>
          <w:rFonts w:ascii="Calibri" w:hAnsi="Calibri" w:cs="Calibri"/>
        </w:rPr>
        <w:t xml:space="preserve"> Procedury postępowania z osobami postronnymi, które wkraczają na obszar operacyjny (strategiczny środek ograniczający ryzyko na ziemi - M1)</w:t>
      </w:r>
    </w:p>
    <w:p w14:paraId="20770D21" w14:textId="4BA488C6" w:rsidR="00021D92" w:rsidRDefault="00021D92" w:rsidP="0052480E">
      <w:pPr>
        <w:tabs>
          <w:tab w:val="left" w:leader="dot" w:pos="8505"/>
        </w:tabs>
        <w:spacing w:after="0" w:line="276" w:lineRule="auto"/>
        <w:jc w:val="both"/>
        <w:rPr>
          <w:rFonts w:ascii="Calibri" w:hAnsi="Calibri" w:cs="Calibri"/>
        </w:rPr>
      </w:pPr>
      <w:r w:rsidRPr="00552C58">
        <w:rPr>
          <w:rFonts w:ascii="Calibri" w:hAnsi="Calibri" w:cs="Calibri"/>
          <w:highlight w:val="yellow"/>
        </w:rPr>
        <w:t>Opis procedury postępowania – jeśli dotyczy</w:t>
      </w:r>
    </w:p>
    <w:p w14:paraId="021FFF9B" w14:textId="77777777" w:rsidR="0052480E" w:rsidRPr="00552C58" w:rsidRDefault="0052480E" w:rsidP="0052480E">
      <w:pPr>
        <w:tabs>
          <w:tab w:val="left" w:leader="dot" w:pos="8505"/>
        </w:tabs>
        <w:spacing w:after="0" w:line="276" w:lineRule="auto"/>
        <w:jc w:val="both"/>
        <w:rPr>
          <w:rFonts w:ascii="Calibri" w:hAnsi="Calibri" w:cs="Calibri"/>
        </w:rPr>
      </w:pPr>
    </w:p>
    <w:p w14:paraId="123F71CC" w14:textId="77777777" w:rsidR="00021D92" w:rsidRDefault="00021D92" w:rsidP="0052480E">
      <w:pPr>
        <w:spacing w:after="0" w:line="276" w:lineRule="auto"/>
        <w:jc w:val="both"/>
        <w:rPr>
          <w:rFonts w:ascii="Calibri" w:hAnsi="Calibri" w:cs="Calibri"/>
        </w:rPr>
      </w:pPr>
      <w:r>
        <w:rPr>
          <w:rFonts w:ascii="Calibri" w:hAnsi="Calibri" w:cs="Calibri"/>
        </w:rPr>
        <w:t>3.1.5.2.3</w:t>
      </w:r>
      <w:r w:rsidRPr="00552C58">
        <w:rPr>
          <w:rFonts w:ascii="Calibri" w:hAnsi="Calibri" w:cs="Calibri"/>
        </w:rPr>
        <w:t xml:space="preserve"> Procedury unikania konfliktów z innymi użytkownikami przestrzeni powietrznej</w:t>
      </w:r>
    </w:p>
    <w:p w14:paraId="26FD6B8A" w14:textId="77777777" w:rsidR="00021D92" w:rsidRPr="00552C58" w:rsidRDefault="00021D92" w:rsidP="0052480E">
      <w:pPr>
        <w:spacing w:after="0" w:line="276" w:lineRule="auto"/>
        <w:jc w:val="both"/>
        <w:rPr>
          <w:rFonts w:ascii="Calibri" w:hAnsi="Calibri" w:cs="Calibri"/>
        </w:rPr>
      </w:pPr>
    </w:p>
    <w:p w14:paraId="63134B19" w14:textId="77777777" w:rsidR="00021D92" w:rsidRPr="00552C58" w:rsidRDefault="00021D92" w:rsidP="0052480E">
      <w:pPr>
        <w:pStyle w:val="Akapitzlist"/>
        <w:numPr>
          <w:ilvl w:val="0"/>
          <w:numId w:val="16"/>
        </w:numPr>
        <w:spacing w:after="0" w:line="276" w:lineRule="auto"/>
      </w:pPr>
      <w:r w:rsidRPr="00552C58">
        <w:t xml:space="preserve">Operacja VLOS </w:t>
      </w:r>
    </w:p>
    <w:p w14:paraId="7634E03C" w14:textId="77777777" w:rsidR="00021D92" w:rsidRDefault="00021D92" w:rsidP="0052480E">
      <w:pPr>
        <w:tabs>
          <w:tab w:val="right" w:leader="dot" w:pos="8505"/>
          <w:tab w:val="right" w:leader="dot" w:pos="9072"/>
        </w:tabs>
        <w:spacing w:after="0" w:line="276" w:lineRule="auto"/>
        <w:jc w:val="both"/>
        <w:rPr>
          <w:rFonts w:ascii="Calibri" w:hAnsi="Calibri" w:cs="Calibri"/>
        </w:rPr>
      </w:pPr>
      <w:r w:rsidRPr="00552C58">
        <w:rPr>
          <w:rFonts w:ascii="Calibri" w:hAnsi="Calibri" w:cs="Calibri"/>
          <w:highlight w:val="yellow"/>
        </w:rPr>
        <w:t>Jeżeli wykryto niezaangażowany statek powietrzny (BSP lub załogowy), który zagraża wlotem do przestrzeni operacyjnej lub już do niej wleciał należy rozpocząć lądowanie bezzałogowego statku powietrznego, zapewniając odpowiednią odległość od osób. Lądowanie powinno odbyć się zgodnie z </w:t>
      </w:r>
      <w:r w:rsidRPr="009C4113">
        <w:rPr>
          <w:rFonts w:ascii="Calibri" w:hAnsi="Calibri" w:cs="Calibri"/>
          <w:highlight w:val="yellow"/>
        </w:rPr>
        <w:t>pkt</w:t>
      </w:r>
      <w:r w:rsidRPr="009C4113">
        <w:rPr>
          <w:rFonts w:ascii="Calibri" w:hAnsi="Calibri" w:cs="Calibri"/>
          <w:color w:val="FF0000"/>
          <w:highlight w:val="yellow"/>
        </w:rPr>
        <w:t xml:space="preserve"> </w:t>
      </w:r>
      <w:r w:rsidRPr="000D67A4">
        <w:rPr>
          <w:rFonts w:ascii="Calibri" w:hAnsi="Calibri" w:cs="Calibri"/>
          <w:highlight w:val="yellow"/>
        </w:rPr>
        <w:t>3.</w:t>
      </w:r>
      <w:r>
        <w:rPr>
          <w:rFonts w:ascii="Calibri" w:hAnsi="Calibri" w:cs="Calibri"/>
          <w:highlight w:val="yellow"/>
        </w:rPr>
        <w:t>1</w:t>
      </w:r>
      <w:r w:rsidRPr="000D67A4">
        <w:rPr>
          <w:rFonts w:ascii="Calibri" w:hAnsi="Calibri" w:cs="Calibri"/>
          <w:highlight w:val="yellow"/>
        </w:rPr>
        <w:t>.</w:t>
      </w:r>
      <w:r w:rsidRPr="00E1773F">
        <w:rPr>
          <w:rFonts w:ascii="Calibri" w:hAnsi="Calibri" w:cs="Calibri"/>
          <w:highlight w:val="yellow"/>
        </w:rPr>
        <w:t>5</w:t>
      </w:r>
      <w:r w:rsidRPr="009C4113">
        <w:rPr>
          <w:rFonts w:ascii="Calibri" w:hAnsi="Calibri" w:cs="Calibri"/>
          <w:highlight w:val="yellow"/>
        </w:rPr>
        <w:t xml:space="preserve">.1.6 </w:t>
      </w:r>
      <w:r w:rsidRPr="000D67A4">
        <w:rPr>
          <w:rFonts w:ascii="Calibri" w:hAnsi="Calibri" w:cs="Calibri"/>
          <w:highlight w:val="yellow"/>
        </w:rPr>
        <w:t xml:space="preserve">Procedura </w:t>
      </w:r>
      <w:r w:rsidRPr="00552C58">
        <w:rPr>
          <w:rFonts w:ascii="Calibri" w:hAnsi="Calibri" w:cs="Calibri"/>
          <w:highlight w:val="yellow"/>
        </w:rPr>
        <w:t>lądowania lub alternatywną procedurą ……………………………………………….………..</w:t>
      </w:r>
    </w:p>
    <w:p w14:paraId="658B5C0D" w14:textId="77777777" w:rsidR="00021D92" w:rsidRDefault="00021D92" w:rsidP="0052480E">
      <w:pPr>
        <w:tabs>
          <w:tab w:val="right" w:leader="dot" w:pos="8505"/>
          <w:tab w:val="right" w:leader="dot" w:pos="9072"/>
        </w:tabs>
        <w:spacing w:after="0" w:line="276" w:lineRule="auto"/>
        <w:jc w:val="both"/>
        <w:rPr>
          <w:rFonts w:ascii="Calibri" w:hAnsi="Calibri" w:cs="Calibri"/>
        </w:rPr>
      </w:pPr>
    </w:p>
    <w:p w14:paraId="2E573B1C" w14:textId="77777777" w:rsidR="00021D92" w:rsidRPr="00552C58" w:rsidRDefault="00021D92" w:rsidP="0052480E">
      <w:pPr>
        <w:tabs>
          <w:tab w:val="right" w:leader="dot" w:pos="8505"/>
          <w:tab w:val="right" w:leader="dot" w:pos="9072"/>
        </w:tabs>
        <w:spacing w:after="0" w:line="276" w:lineRule="auto"/>
        <w:jc w:val="both"/>
        <w:rPr>
          <w:rFonts w:ascii="Calibri" w:hAnsi="Calibri" w:cs="Calibri"/>
        </w:rPr>
      </w:pPr>
    </w:p>
    <w:p w14:paraId="63837996" w14:textId="77777777" w:rsidR="00021D92" w:rsidRPr="00552C58" w:rsidRDefault="00021D92" w:rsidP="0052480E">
      <w:pPr>
        <w:pStyle w:val="Akapitzlist"/>
        <w:numPr>
          <w:ilvl w:val="0"/>
          <w:numId w:val="16"/>
        </w:numPr>
        <w:spacing w:after="0" w:line="276" w:lineRule="auto"/>
      </w:pPr>
      <w:r w:rsidRPr="00552C58">
        <w:t xml:space="preserve">Operacja BVLOS </w:t>
      </w:r>
    </w:p>
    <w:p w14:paraId="45DC5638" w14:textId="209D9176" w:rsidR="00021D92"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w:t>
      </w:r>
      <w:r>
        <w:rPr>
          <w:rFonts w:ascii="Calibri" w:hAnsi="Calibri" w:cs="Calibri"/>
          <w:highlight w:val="yellow"/>
        </w:rPr>
        <w:t>Należy określić poziom solidności TMPR oraz umieścić uzupełnioną tabelę</w:t>
      </w:r>
      <w:r w:rsidRPr="00552C58">
        <w:rPr>
          <w:rFonts w:ascii="Calibri" w:hAnsi="Calibri" w:cs="Calibri"/>
          <w:highlight w:val="yellow"/>
        </w:rPr>
        <w:t xml:space="preserve"> TMPR</w:t>
      </w:r>
      <w:r>
        <w:rPr>
          <w:rFonts w:ascii="Calibri" w:hAnsi="Calibri" w:cs="Calibri"/>
          <w:highlight w:val="yellow"/>
        </w:rPr>
        <w:t xml:space="preserve"> dla wynikowego ARC</w:t>
      </w:r>
      <w:r w:rsidRPr="00552C58">
        <w:rPr>
          <w:rFonts w:ascii="Calibri" w:hAnsi="Calibri" w:cs="Calibri"/>
          <w:highlight w:val="yellow"/>
        </w:rPr>
        <w:t xml:space="preserve"> z Załącznika D do SORA</w:t>
      </w:r>
      <w:r>
        <w:rPr>
          <w:rStyle w:val="Odwoanieprzypisudolnego"/>
          <w:rFonts w:ascii="Calibri" w:hAnsi="Calibri" w:cs="Calibri"/>
          <w:highlight w:val="yellow"/>
        </w:rPr>
        <w:footnoteReference w:id="20"/>
      </w:r>
      <w:r>
        <w:rPr>
          <w:rFonts w:ascii="Calibri" w:hAnsi="Calibri" w:cs="Calibri"/>
          <w:highlight w:val="yellow"/>
        </w:rPr>
        <w:t>) – jeśli dotyczy</w:t>
      </w:r>
    </w:p>
    <w:p w14:paraId="57E21F87" w14:textId="77777777" w:rsidR="0052480E" w:rsidRPr="007D4AF5" w:rsidRDefault="0052480E" w:rsidP="0052480E">
      <w:pPr>
        <w:spacing w:after="0" w:line="276" w:lineRule="auto"/>
        <w:jc w:val="both"/>
        <w:rPr>
          <w:rFonts w:ascii="Calibri" w:hAnsi="Calibri" w:cs="Calibri"/>
          <w:highlight w:val="yellow"/>
        </w:rPr>
      </w:pPr>
    </w:p>
    <w:p w14:paraId="30E47D4F" w14:textId="77777777" w:rsidR="00021D92" w:rsidRPr="00552C58" w:rsidRDefault="00021D92" w:rsidP="0052480E">
      <w:pPr>
        <w:spacing w:after="0" w:line="276" w:lineRule="auto"/>
        <w:jc w:val="both"/>
        <w:rPr>
          <w:rFonts w:ascii="Calibri" w:hAnsi="Calibri" w:cs="Calibri"/>
        </w:rPr>
      </w:pPr>
      <w:r>
        <w:rPr>
          <w:rFonts w:ascii="Calibri" w:hAnsi="Calibri" w:cs="Calibri"/>
        </w:rPr>
        <w:t>3.1.5.2.4</w:t>
      </w:r>
      <w:r w:rsidRPr="00552C58">
        <w:rPr>
          <w:rFonts w:ascii="Calibri" w:hAnsi="Calibri" w:cs="Calibri"/>
        </w:rPr>
        <w:t xml:space="preserve"> Procedury postępowania w przypadku lądowania na alternatywnym lądowisku w przypadku sytuacji odbiegającej od normy</w:t>
      </w:r>
    </w:p>
    <w:p w14:paraId="48A806CE" w14:textId="18E06FB6" w:rsidR="00021D92" w:rsidRDefault="00021D92" w:rsidP="0052480E">
      <w:pPr>
        <w:tabs>
          <w:tab w:val="left" w:leader="dot" w:pos="8505"/>
        </w:tabs>
        <w:spacing w:after="0" w:line="276" w:lineRule="auto"/>
        <w:jc w:val="both"/>
        <w:rPr>
          <w:rFonts w:ascii="Calibri" w:hAnsi="Calibri" w:cs="Calibri"/>
        </w:rPr>
      </w:pPr>
      <w:r w:rsidRPr="00552C58">
        <w:rPr>
          <w:rFonts w:ascii="Calibri" w:hAnsi="Calibri" w:cs="Calibri"/>
          <w:highlight w:val="yellow"/>
        </w:rPr>
        <w:t>Opis procedury postępowania wraz ze stosowaną frazeologią  (frazeologię opisać jeśli w operacji bierze udział więcej niż jedna osoba) – jeśli dotyczy</w:t>
      </w:r>
    </w:p>
    <w:p w14:paraId="752A61A5" w14:textId="77777777" w:rsidR="0052480E" w:rsidRPr="00552C58" w:rsidRDefault="0052480E" w:rsidP="0052480E">
      <w:pPr>
        <w:tabs>
          <w:tab w:val="left" w:leader="dot" w:pos="8505"/>
        </w:tabs>
        <w:spacing w:after="0" w:line="276" w:lineRule="auto"/>
        <w:jc w:val="both"/>
        <w:rPr>
          <w:rFonts w:ascii="Calibri" w:hAnsi="Calibri" w:cs="Calibri"/>
        </w:rPr>
      </w:pPr>
    </w:p>
    <w:p w14:paraId="7119F522" w14:textId="77777777" w:rsidR="00021D92" w:rsidRPr="00552C58" w:rsidRDefault="00021D92" w:rsidP="0052480E">
      <w:pPr>
        <w:spacing w:after="0" w:line="276" w:lineRule="auto"/>
        <w:jc w:val="both"/>
        <w:rPr>
          <w:rFonts w:ascii="Calibri" w:hAnsi="Calibri" w:cs="Calibri"/>
        </w:rPr>
      </w:pPr>
      <w:r>
        <w:rPr>
          <w:rFonts w:ascii="Calibri" w:hAnsi="Calibri" w:cs="Calibri"/>
        </w:rPr>
        <w:t>3.1.5.2.</w:t>
      </w:r>
      <w:r w:rsidRPr="00552C58">
        <w:rPr>
          <w:rFonts w:ascii="Calibri" w:hAnsi="Calibri" w:cs="Calibri"/>
        </w:rPr>
        <w:t xml:space="preserve">5 Procedury postępowania w sytuacji odbiegającej od normy w granicach przestrzeni lotu </w:t>
      </w:r>
    </w:p>
    <w:p w14:paraId="0BDE1390"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Jeżeli wykryto, że zachowanie BSP odbiega od normy w granicach przestrzeni lotu należy podjąć następujące działania:</w:t>
      </w:r>
    </w:p>
    <w:p w14:paraId="61A138AD"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lastRenderedPageBreak/>
        <w:t>Pilot BSP:</w:t>
      </w:r>
    </w:p>
    <w:p w14:paraId="01083BFD" w14:textId="77777777" w:rsidR="00021D92" w:rsidRPr="00552C58" w:rsidRDefault="00021D92" w:rsidP="0052480E">
      <w:pPr>
        <w:pStyle w:val="Akapitzlist"/>
        <w:numPr>
          <w:ilvl w:val="0"/>
          <w:numId w:val="41"/>
        </w:numPr>
        <w:spacing w:after="0" w:line="276" w:lineRule="auto"/>
        <w:jc w:val="both"/>
        <w:rPr>
          <w:rFonts w:ascii="Calibri" w:hAnsi="Calibri" w:cs="Calibri"/>
          <w:highlight w:val="yellow"/>
        </w:rPr>
      </w:pPr>
      <w:r w:rsidRPr="00552C58">
        <w:rPr>
          <w:rFonts w:ascii="Calibri" w:hAnsi="Calibri" w:cs="Calibri"/>
          <w:highlight w:val="yellow"/>
        </w:rPr>
        <w:t>zawołać: ………………………………………….</w:t>
      </w:r>
    </w:p>
    <w:p w14:paraId="33F2050B" w14:textId="77777777" w:rsidR="00021D92" w:rsidRPr="00552C58" w:rsidRDefault="00021D92" w:rsidP="0052480E">
      <w:pPr>
        <w:pStyle w:val="Akapitzlist"/>
        <w:numPr>
          <w:ilvl w:val="0"/>
          <w:numId w:val="41"/>
        </w:numPr>
        <w:spacing w:after="0" w:line="276" w:lineRule="auto"/>
        <w:jc w:val="both"/>
        <w:rPr>
          <w:rFonts w:ascii="Calibri" w:hAnsi="Calibri" w:cs="Calibri"/>
          <w:highlight w:val="yellow"/>
        </w:rPr>
      </w:pPr>
      <w:r w:rsidRPr="00552C58">
        <w:rPr>
          <w:rFonts w:ascii="Calibri" w:hAnsi="Calibri" w:cs="Calibri"/>
          <w:highlight w:val="yellow"/>
        </w:rPr>
        <w:t>W przypadku lotu automatycznego:</w:t>
      </w:r>
    </w:p>
    <w:p w14:paraId="66B8504F" w14:textId="77777777" w:rsidR="00021D92" w:rsidRPr="00552C58" w:rsidRDefault="00021D92" w:rsidP="0052480E">
      <w:pPr>
        <w:pStyle w:val="Akapitzlist"/>
        <w:numPr>
          <w:ilvl w:val="1"/>
          <w:numId w:val="42"/>
        </w:numPr>
        <w:spacing w:after="0" w:line="276" w:lineRule="auto"/>
        <w:jc w:val="both"/>
        <w:rPr>
          <w:rFonts w:ascii="Calibri" w:hAnsi="Calibri" w:cs="Calibri"/>
          <w:highlight w:val="yellow"/>
        </w:rPr>
      </w:pPr>
      <w:r w:rsidRPr="00552C58">
        <w:rPr>
          <w:rFonts w:ascii="Calibri" w:hAnsi="Calibri" w:cs="Calibri"/>
          <w:highlight w:val="yellow"/>
        </w:rPr>
        <w:t>przejąć BSP w celu sterowan</w:t>
      </w:r>
      <w:r>
        <w:rPr>
          <w:rFonts w:ascii="Calibri" w:hAnsi="Calibri" w:cs="Calibri"/>
          <w:highlight w:val="yellow"/>
        </w:rPr>
        <w:t xml:space="preserve">ia </w:t>
      </w:r>
      <w:r w:rsidRPr="009C4113">
        <w:rPr>
          <w:rFonts w:ascii="Calibri" w:hAnsi="Calibri" w:cs="Calibri"/>
          <w:highlight w:val="yellow"/>
        </w:rPr>
        <w:t>manualnego (zob. pkt 3.1</w:t>
      </w:r>
      <w:r w:rsidRPr="00E1773F">
        <w:rPr>
          <w:rFonts w:ascii="Calibri" w:hAnsi="Calibri" w:cs="Calibri"/>
          <w:highlight w:val="yellow"/>
        </w:rPr>
        <w:t>.5.1.5)</w:t>
      </w:r>
    </w:p>
    <w:p w14:paraId="37492392" w14:textId="29D2EFC4" w:rsidR="0052480E" w:rsidRDefault="00021D92" w:rsidP="0052480E">
      <w:pPr>
        <w:pStyle w:val="Akapitzlist"/>
        <w:numPr>
          <w:ilvl w:val="1"/>
          <w:numId w:val="42"/>
        </w:numPr>
        <w:spacing w:after="0" w:line="276" w:lineRule="auto"/>
        <w:jc w:val="both"/>
        <w:rPr>
          <w:rFonts w:ascii="Calibri" w:hAnsi="Calibri" w:cs="Calibri"/>
          <w:highlight w:val="yellow"/>
        </w:rPr>
      </w:pPr>
      <w:r w:rsidRPr="009C4113">
        <w:rPr>
          <w:rFonts w:ascii="Calibri" w:hAnsi="Calibri" w:cs="Calibri"/>
          <w:highlight w:val="yellow"/>
        </w:rPr>
        <w:t>wylądować (zob. pkt 3.</w:t>
      </w:r>
      <w:r w:rsidRPr="000D67A4">
        <w:rPr>
          <w:rFonts w:ascii="Calibri" w:hAnsi="Calibri" w:cs="Calibri"/>
          <w:highlight w:val="yellow"/>
        </w:rPr>
        <w:t>1</w:t>
      </w:r>
      <w:r w:rsidRPr="00E1773F">
        <w:rPr>
          <w:rFonts w:ascii="Calibri" w:hAnsi="Calibri" w:cs="Calibri"/>
          <w:highlight w:val="yellow"/>
        </w:rPr>
        <w:t>.5.1.6)</w:t>
      </w:r>
    </w:p>
    <w:p w14:paraId="1C4505FA" w14:textId="77777777" w:rsidR="0052480E" w:rsidRPr="0052480E" w:rsidRDefault="0052480E" w:rsidP="0052480E">
      <w:pPr>
        <w:spacing w:after="0" w:line="276" w:lineRule="auto"/>
        <w:jc w:val="both"/>
        <w:rPr>
          <w:rFonts w:ascii="Calibri" w:hAnsi="Calibri" w:cs="Calibri"/>
          <w:highlight w:val="yellow"/>
        </w:rPr>
      </w:pPr>
    </w:p>
    <w:p w14:paraId="0773BC84" w14:textId="1C8058E3" w:rsidR="00021D92"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Jeżeli pilot BSP nie ma możliwości przywrócenia BSP do oczekiwanego funkcjonowania</w:t>
      </w:r>
      <w:r w:rsidR="00244B02">
        <w:rPr>
          <w:rFonts w:ascii="Calibri" w:hAnsi="Calibri" w:cs="Calibri"/>
          <w:highlight w:val="yellow"/>
        </w:rPr>
        <w:t xml:space="preserve"> </w:t>
      </w:r>
      <w:r w:rsidR="00244B02">
        <w:rPr>
          <w:rFonts w:ascii="Courier New" w:hAnsi="Courier New" w:cs="Courier New"/>
          <w:highlight w:val="yellow"/>
        </w:rPr>
        <w:t>-</w:t>
      </w:r>
      <w:r w:rsidR="00244B02">
        <w:rPr>
          <w:rFonts w:ascii="Calibri" w:hAnsi="Calibri" w:cs="Calibri"/>
          <w:highlight w:val="yellow"/>
        </w:rPr>
        <w:t xml:space="preserve"> </w:t>
      </w:r>
      <w:r w:rsidRPr="00244B02">
        <w:rPr>
          <w:rFonts w:ascii="Calibri" w:hAnsi="Calibri" w:cs="Calibri"/>
          <w:highlight w:val="yellow"/>
        </w:rPr>
        <w:t xml:space="preserve">zakończyć awaryjnie lot (zob. pkt </w:t>
      </w:r>
      <w:r w:rsidRPr="00244B02">
        <w:rPr>
          <w:rFonts w:cs="Calibri"/>
          <w:highlight w:val="yellow"/>
        </w:rPr>
        <w:t>3.1.5.3.1</w:t>
      </w:r>
      <w:r w:rsidRPr="00244B02">
        <w:rPr>
          <w:rFonts w:ascii="Calibri" w:hAnsi="Calibri" w:cs="Calibri"/>
          <w:highlight w:val="yellow"/>
        </w:rPr>
        <w:t>)</w:t>
      </w:r>
    </w:p>
    <w:p w14:paraId="02DEB869" w14:textId="77777777" w:rsidR="0052480E" w:rsidRPr="00244B02" w:rsidRDefault="0052480E" w:rsidP="0052480E">
      <w:pPr>
        <w:spacing w:after="0" w:line="276" w:lineRule="auto"/>
        <w:jc w:val="both"/>
        <w:rPr>
          <w:rFonts w:ascii="Calibri" w:hAnsi="Calibri" w:cs="Calibri"/>
          <w:highlight w:val="yellow"/>
        </w:rPr>
      </w:pPr>
    </w:p>
    <w:p w14:paraId="7E13CFE4" w14:textId="3555539C" w:rsidR="00021D92" w:rsidRDefault="00021D92" w:rsidP="0052480E">
      <w:pPr>
        <w:spacing w:after="0" w:line="276" w:lineRule="auto"/>
        <w:jc w:val="both"/>
        <w:rPr>
          <w:rFonts w:ascii="Calibri" w:hAnsi="Calibri" w:cs="Calibri"/>
        </w:rPr>
      </w:pPr>
      <w:r w:rsidRPr="00244B02">
        <w:rPr>
          <w:rFonts w:ascii="Calibri" w:hAnsi="Calibri" w:cs="Calibri"/>
          <w:highlight w:val="yellow"/>
          <w:u w:val="single"/>
        </w:rPr>
        <w:t>Uwaga:</w:t>
      </w:r>
      <w:r w:rsidRPr="00552C58">
        <w:rPr>
          <w:rFonts w:ascii="Calibri" w:hAnsi="Calibri" w:cs="Calibri"/>
          <w:highlight w:val="yellow"/>
        </w:rPr>
        <w:t xml:space="preserve"> Operacje można wznowić dopiero po zidentyfikowaniu przyczyny awarii i upewnieniu się, że nie wystąpi ponownie. Awaria powinna zostać odnotowana w dzienniku obsługi technicznej.</w:t>
      </w:r>
    </w:p>
    <w:p w14:paraId="25755BBF" w14:textId="77777777" w:rsidR="0052480E" w:rsidRPr="00552C58" w:rsidRDefault="0052480E" w:rsidP="0052480E">
      <w:pPr>
        <w:spacing w:after="0" w:line="276" w:lineRule="auto"/>
        <w:jc w:val="both"/>
        <w:rPr>
          <w:rFonts w:ascii="Calibri" w:hAnsi="Calibri" w:cs="Calibri"/>
        </w:rPr>
      </w:pPr>
    </w:p>
    <w:p w14:paraId="591B6A05" w14:textId="77777777" w:rsidR="00021D92" w:rsidRPr="00552C58" w:rsidRDefault="00021D92" w:rsidP="0052480E">
      <w:pPr>
        <w:spacing w:after="0" w:line="276" w:lineRule="auto"/>
        <w:jc w:val="both"/>
        <w:rPr>
          <w:rFonts w:ascii="Calibri" w:hAnsi="Calibri" w:cs="Calibri"/>
        </w:rPr>
      </w:pPr>
      <w:r>
        <w:rPr>
          <w:rFonts w:ascii="Calibri" w:hAnsi="Calibri" w:cs="Calibri"/>
        </w:rPr>
        <w:t>3.1.5.2.</w:t>
      </w:r>
      <w:r w:rsidRPr="00552C58">
        <w:rPr>
          <w:rFonts w:ascii="Calibri" w:hAnsi="Calibri" w:cs="Calibri"/>
        </w:rPr>
        <w:t>6 Manewr bezpieczeństwa w przypadku przekroczenia przestrzeni lotu w poziomie</w:t>
      </w:r>
    </w:p>
    <w:p w14:paraId="0BBF15F7" w14:textId="224D713A" w:rsidR="00021D92" w:rsidRDefault="00021D92" w:rsidP="0052480E">
      <w:pPr>
        <w:spacing w:after="0" w:line="276" w:lineRule="auto"/>
        <w:jc w:val="both"/>
        <w:rPr>
          <w:rFonts w:ascii="Calibri" w:hAnsi="Calibri" w:cs="Calibri"/>
          <w:i/>
        </w:rPr>
      </w:pPr>
      <w:r w:rsidRPr="00552C58">
        <w:rPr>
          <w:rFonts w:ascii="Calibri" w:hAnsi="Calibri" w:cs="Calibri"/>
          <w:highlight w:val="yellow"/>
        </w:rPr>
        <w:t>Należy opisać procedurę manewru bezpieczeństwa. Nie są to obliczenia</w:t>
      </w:r>
      <w:r w:rsidR="000A6829">
        <w:rPr>
          <w:rFonts w:ascii="Calibri" w:hAnsi="Calibri" w:cs="Calibri"/>
          <w:highlight w:val="yellow"/>
        </w:rPr>
        <w:t>,</w:t>
      </w:r>
      <w:r w:rsidRPr="00552C58">
        <w:rPr>
          <w:rFonts w:ascii="Calibri" w:hAnsi="Calibri" w:cs="Calibri"/>
          <w:highlight w:val="yellow"/>
        </w:rPr>
        <w:t xml:space="preserve"> o których mowa w pliku </w:t>
      </w:r>
      <w:proofErr w:type="spellStart"/>
      <w:r w:rsidRPr="00552C58">
        <w:rPr>
          <w:rFonts w:ascii="Calibri" w:hAnsi="Calibri" w:cs="Calibri"/>
          <w:highlight w:val="yellow"/>
        </w:rPr>
        <w:t>excel</w:t>
      </w:r>
      <w:proofErr w:type="spellEnd"/>
      <w:r w:rsidRPr="00552C58">
        <w:rPr>
          <w:rFonts w:ascii="Calibri" w:hAnsi="Calibri" w:cs="Calibri"/>
          <w:highlight w:val="yellow"/>
        </w:rPr>
        <w:t xml:space="preserve"> o nazw</w:t>
      </w:r>
      <w:r>
        <w:rPr>
          <w:rFonts w:ascii="Calibri" w:hAnsi="Calibri" w:cs="Calibri"/>
          <w:highlight w:val="yellow"/>
        </w:rPr>
        <w:t xml:space="preserve">ie </w:t>
      </w:r>
      <w:r w:rsidRPr="003E4DF7">
        <w:rPr>
          <w:rFonts w:ascii="Calibri" w:hAnsi="Calibri" w:cs="Calibri"/>
          <w:i/>
          <w:highlight w:val="yellow"/>
        </w:rPr>
        <w:t>Obliczenie przestrzeni operacyjnej i bufora ryzyka naziemnego.xlsx</w:t>
      </w:r>
    </w:p>
    <w:p w14:paraId="0FFD7273" w14:textId="77777777" w:rsidR="0052480E" w:rsidRPr="00552C58" w:rsidRDefault="0052480E" w:rsidP="0052480E">
      <w:pPr>
        <w:spacing w:after="0" w:line="276" w:lineRule="auto"/>
        <w:jc w:val="both"/>
        <w:rPr>
          <w:rFonts w:ascii="Calibri" w:hAnsi="Calibri" w:cs="Calibri"/>
        </w:rPr>
      </w:pPr>
    </w:p>
    <w:p w14:paraId="3CBA5788" w14:textId="091C57FC" w:rsidR="00021D92" w:rsidRDefault="00021D92" w:rsidP="0052480E">
      <w:pPr>
        <w:spacing w:after="0" w:line="276" w:lineRule="auto"/>
        <w:jc w:val="both"/>
        <w:rPr>
          <w:rFonts w:ascii="Calibri" w:hAnsi="Calibri" w:cs="Calibri"/>
        </w:rPr>
      </w:pPr>
      <w:r w:rsidRPr="00552C58">
        <w:rPr>
          <w:rFonts w:ascii="Calibri" w:hAnsi="Calibri" w:cs="Calibri"/>
        </w:rPr>
        <w:t>Jeżeli BSP opuści przestrzeń lotu w poziomie:</w:t>
      </w:r>
    </w:p>
    <w:p w14:paraId="1F68067C" w14:textId="77777777" w:rsidR="0052480E" w:rsidRPr="00552C58" w:rsidRDefault="0052480E" w:rsidP="0052480E">
      <w:pPr>
        <w:spacing w:after="0" w:line="276" w:lineRule="auto"/>
        <w:jc w:val="both"/>
        <w:rPr>
          <w:rFonts w:ascii="Calibri" w:hAnsi="Calibri" w:cs="Calibri"/>
        </w:rPr>
      </w:pPr>
    </w:p>
    <w:p w14:paraId="53BCDC17"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0F543679"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2CBA8AD0" w14:textId="77777777" w:rsidR="00021D92" w:rsidRPr="00552C58" w:rsidRDefault="00021D92" w:rsidP="0052480E">
      <w:pPr>
        <w:pStyle w:val="Akapitzlist"/>
        <w:numPr>
          <w:ilvl w:val="0"/>
          <w:numId w:val="43"/>
        </w:numPr>
        <w:spacing w:after="0" w:line="276" w:lineRule="auto"/>
        <w:jc w:val="both"/>
        <w:rPr>
          <w:rFonts w:ascii="Calibri" w:hAnsi="Calibri" w:cs="Calibri"/>
          <w:highlight w:val="yellow"/>
        </w:rPr>
      </w:pPr>
      <w:r w:rsidRPr="00552C58">
        <w:rPr>
          <w:rFonts w:ascii="Calibri" w:hAnsi="Calibri" w:cs="Calibri"/>
          <w:highlight w:val="yellow"/>
        </w:rPr>
        <w:t>w przypadku lotu automatycznego:</w:t>
      </w:r>
    </w:p>
    <w:p w14:paraId="0B6C12A6" w14:textId="77777777" w:rsidR="00021D92" w:rsidRPr="000D67A4" w:rsidRDefault="00021D92" w:rsidP="0052480E">
      <w:pPr>
        <w:pStyle w:val="Akapitzlist"/>
        <w:numPr>
          <w:ilvl w:val="1"/>
          <w:numId w:val="44"/>
        </w:numPr>
        <w:spacing w:after="0" w:line="276" w:lineRule="auto"/>
        <w:jc w:val="both"/>
        <w:rPr>
          <w:rFonts w:ascii="Calibri" w:hAnsi="Calibri" w:cs="Calibri"/>
          <w:highlight w:val="yellow"/>
        </w:rPr>
      </w:pPr>
      <w:r w:rsidRPr="00552C58">
        <w:rPr>
          <w:rFonts w:ascii="Calibri" w:hAnsi="Calibri" w:cs="Calibri"/>
          <w:highlight w:val="yellow"/>
        </w:rPr>
        <w:t xml:space="preserve">przejąć BSP w celu sterowania </w:t>
      </w:r>
      <w:r w:rsidRPr="009C4113">
        <w:rPr>
          <w:rFonts w:ascii="Calibri" w:hAnsi="Calibri" w:cs="Calibri"/>
          <w:highlight w:val="yellow"/>
        </w:rPr>
        <w:t>manualnego (zob. pkt 3.</w:t>
      </w:r>
      <w:r>
        <w:rPr>
          <w:rFonts w:ascii="Calibri" w:hAnsi="Calibri" w:cs="Calibri"/>
          <w:highlight w:val="yellow"/>
        </w:rPr>
        <w:t>1</w:t>
      </w:r>
      <w:r w:rsidRPr="009C4113">
        <w:rPr>
          <w:rFonts w:ascii="Calibri" w:hAnsi="Calibri" w:cs="Calibri"/>
          <w:highlight w:val="yellow"/>
        </w:rPr>
        <w:t>.</w:t>
      </w:r>
      <w:r w:rsidRPr="00E1773F">
        <w:rPr>
          <w:rFonts w:ascii="Calibri" w:hAnsi="Calibri" w:cs="Calibri"/>
          <w:highlight w:val="yellow"/>
        </w:rPr>
        <w:t>5</w:t>
      </w:r>
      <w:r w:rsidRPr="009C4113">
        <w:rPr>
          <w:rFonts w:ascii="Calibri" w:hAnsi="Calibri" w:cs="Calibri"/>
          <w:highlight w:val="yellow"/>
        </w:rPr>
        <w:t>.1.5</w:t>
      </w:r>
      <w:r w:rsidRPr="000D67A4">
        <w:rPr>
          <w:rFonts w:ascii="Calibri" w:hAnsi="Calibri" w:cs="Calibri"/>
          <w:highlight w:val="yellow"/>
        </w:rPr>
        <w:t>)</w:t>
      </w:r>
    </w:p>
    <w:p w14:paraId="4C142FEA" w14:textId="77777777" w:rsidR="00021D92" w:rsidRPr="00552C58" w:rsidRDefault="00021D92" w:rsidP="0052480E">
      <w:pPr>
        <w:pStyle w:val="Akapitzlist"/>
        <w:numPr>
          <w:ilvl w:val="1"/>
          <w:numId w:val="44"/>
        </w:numPr>
        <w:spacing w:after="0" w:line="276" w:lineRule="auto"/>
        <w:jc w:val="both"/>
        <w:rPr>
          <w:rFonts w:ascii="Calibri" w:hAnsi="Calibri" w:cs="Calibri"/>
          <w:highlight w:val="yellow"/>
        </w:rPr>
      </w:pPr>
      <w:r w:rsidRPr="00552C58">
        <w:rPr>
          <w:rFonts w:ascii="Calibri" w:hAnsi="Calibri" w:cs="Calibri"/>
          <w:highlight w:val="yellow"/>
        </w:rPr>
        <w:t>zatrzymać przemieszczanie się BSP w poziomie</w:t>
      </w:r>
    </w:p>
    <w:p w14:paraId="3D7EF408" w14:textId="77777777" w:rsidR="00021D92" w:rsidRPr="00552C58" w:rsidRDefault="00021D92" w:rsidP="0052480E">
      <w:pPr>
        <w:pStyle w:val="Akapitzlist"/>
        <w:numPr>
          <w:ilvl w:val="1"/>
          <w:numId w:val="44"/>
        </w:numPr>
        <w:spacing w:after="0" w:line="276" w:lineRule="auto"/>
        <w:jc w:val="both"/>
        <w:rPr>
          <w:rFonts w:ascii="Calibri" w:hAnsi="Calibri" w:cs="Calibri"/>
          <w:highlight w:val="yellow"/>
        </w:rPr>
      </w:pPr>
      <w:r w:rsidRPr="00552C58">
        <w:rPr>
          <w:rFonts w:ascii="Calibri" w:hAnsi="Calibri" w:cs="Calibri"/>
          <w:highlight w:val="yellow"/>
        </w:rPr>
        <w:t>przywrócić BSP do przestrzeni lotu</w:t>
      </w:r>
    </w:p>
    <w:p w14:paraId="13D1E194" w14:textId="443E4EF4" w:rsidR="00021D92" w:rsidRPr="00244B02"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Jeśli nie ma możliwości przywrócenia BSP do przestrzeni lotu lub jeśli można przewidzieć, że o</w:t>
      </w:r>
      <w:r w:rsidR="00244B02">
        <w:rPr>
          <w:rFonts w:ascii="Calibri" w:hAnsi="Calibri" w:cs="Calibri"/>
          <w:highlight w:val="yellow"/>
        </w:rPr>
        <w:t xml:space="preserve">puści przestrzeń bezpieczeństwa </w:t>
      </w:r>
      <w:r w:rsidR="00244B02">
        <w:rPr>
          <w:rFonts w:ascii="Courier New" w:hAnsi="Courier New" w:cs="Courier New"/>
          <w:highlight w:val="yellow"/>
        </w:rPr>
        <w:t>-</w:t>
      </w:r>
      <w:r w:rsidR="00244B02">
        <w:rPr>
          <w:rFonts w:ascii="Calibri" w:hAnsi="Calibri" w:cs="Calibri"/>
          <w:highlight w:val="yellow"/>
        </w:rPr>
        <w:t xml:space="preserve"> </w:t>
      </w:r>
      <w:r w:rsidRPr="00244B02">
        <w:rPr>
          <w:rFonts w:ascii="Calibri" w:hAnsi="Calibri" w:cs="Calibri"/>
          <w:highlight w:val="yellow"/>
        </w:rPr>
        <w:t xml:space="preserve">zakończyć awaryjnie lot (zob. pkt </w:t>
      </w:r>
      <w:r w:rsidRPr="00244B02">
        <w:rPr>
          <w:rFonts w:cs="Calibri"/>
          <w:highlight w:val="yellow"/>
        </w:rPr>
        <w:t>3.1.5.3.1</w:t>
      </w:r>
      <w:r w:rsidRPr="00244B02">
        <w:rPr>
          <w:rFonts w:ascii="Calibri" w:hAnsi="Calibri" w:cs="Calibri"/>
          <w:highlight w:val="yellow"/>
        </w:rPr>
        <w:t>)</w:t>
      </w:r>
    </w:p>
    <w:p w14:paraId="75C7AE46" w14:textId="77777777" w:rsidR="00021D92" w:rsidRPr="00552C58" w:rsidRDefault="00021D92" w:rsidP="0052480E">
      <w:pPr>
        <w:spacing w:after="0" w:line="276" w:lineRule="auto"/>
        <w:ind w:left="66"/>
        <w:jc w:val="both"/>
        <w:rPr>
          <w:rFonts w:ascii="Calibri" w:hAnsi="Calibri" w:cs="Calibri"/>
          <w:highlight w:val="yellow"/>
        </w:rPr>
      </w:pPr>
    </w:p>
    <w:p w14:paraId="0875A686" w14:textId="77777777" w:rsidR="00021D92" w:rsidRPr="00552C58" w:rsidRDefault="00021D92" w:rsidP="0052480E">
      <w:pPr>
        <w:spacing w:after="0" w:line="276" w:lineRule="auto"/>
        <w:jc w:val="both"/>
        <w:rPr>
          <w:rFonts w:ascii="Calibri" w:hAnsi="Calibri" w:cs="Calibri"/>
        </w:rPr>
      </w:pPr>
      <w:r>
        <w:rPr>
          <w:rFonts w:ascii="Calibri" w:hAnsi="Calibri" w:cs="Calibri"/>
        </w:rPr>
        <w:t>3.1.5.2.7</w:t>
      </w:r>
      <w:r w:rsidRPr="00552C58">
        <w:rPr>
          <w:rFonts w:ascii="Calibri" w:hAnsi="Calibri" w:cs="Calibri"/>
        </w:rPr>
        <w:t xml:space="preserve"> Manewr bezpieczeństwa w przypadku przekroczenia przestrzeni lotu w pionie</w:t>
      </w:r>
    </w:p>
    <w:p w14:paraId="24821628" w14:textId="74CD95C4" w:rsidR="00021D92" w:rsidRDefault="00021D92" w:rsidP="0052480E">
      <w:pPr>
        <w:spacing w:after="0" w:line="276" w:lineRule="auto"/>
        <w:jc w:val="both"/>
        <w:rPr>
          <w:rFonts w:ascii="Calibri" w:hAnsi="Calibri" w:cs="Calibri"/>
        </w:rPr>
      </w:pPr>
      <w:r w:rsidRPr="00552C58">
        <w:rPr>
          <w:rFonts w:ascii="Calibri" w:hAnsi="Calibri" w:cs="Calibri"/>
          <w:highlight w:val="yellow"/>
        </w:rPr>
        <w:t xml:space="preserve">Należy opisać procedurę manewru bezpieczeństwa. Nie są to obliczenia o których mowa w pliku </w:t>
      </w:r>
      <w:proofErr w:type="spellStart"/>
      <w:r w:rsidRPr="00552C58">
        <w:rPr>
          <w:rFonts w:ascii="Calibri" w:hAnsi="Calibri" w:cs="Calibri"/>
          <w:highlight w:val="yellow"/>
        </w:rPr>
        <w:t>excel</w:t>
      </w:r>
      <w:proofErr w:type="spellEnd"/>
      <w:r w:rsidRPr="00552C58">
        <w:rPr>
          <w:rFonts w:ascii="Calibri" w:hAnsi="Calibri" w:cs="Calibri"/>
          <w:highlight w:val="yellow"/>
        </w:rPr>
        <w:t xml:space="preserve"> o nazwie Obliczenie_FG_CV_GRB_eng.xlsx</w:t>
      </w:r>
    </w:p>
    <w:p w14:paraId="0DF76E6D" w14:textId="77777777" w:rsidR="0052480E" w:rsidRPr="00552C58" w:rsidRDefault="0052480E" w:rsidP="0052480E">
      <w:pPr>
        <w:spacing w:after="0" w:line="276" w:lineRule="auto"/>
        <w:jc w:val="both"/>
        <w:rPr>
          <w:rFonts w:ascii="Calibri" w:hAnsi="Calibri" w:cs="Calibri"/>
        </w:rPr>
      </w:pPr>
    </w:p>
    <w:p w14:paraId="2D98CE34" w14:textId="68540690" w:rsidR="00021D92" w:rsidRDefault="00021D92" w:rsidP="0052480E">
      <w:pPr>
        <w:spacing w:after="0" w:line="276" w:lineRule="auto"/>
        <w:jc w:val="both"/>
        <w:rPr>
          <w:rFonts w:ascii="Calibri" w:hAnsi="Calibri" w:cs="Calibri"/>
        </w:rPr>
      </w:pPr>
      <w:r w:rsidRPr="00552C58">
        <w:rPr>
          <w:rFonts w:ascii="Calibri" w:hAnsi="Calibri" w:cs="Calibri"/>
        </w:rPr>
        <w:t>Jeżeli BSP opuści przestrzeń lotu w pionie:</w:t>
      </w:r>
    </w:p>
    <w:p w14:paraId="7A8CC0A3" w14:textId="77777777" w:rsidR="0052480E" w:rsidRPr="00552C58" w:rsidRDefault="0052480E" w:rsidP="0052480E">
      <w:pPr>
        <w:spacing w:after="0" w:line="276" w:lineRule="auto"/>
        <w:jc w:val="both"/>
        <w:rPr>
          <w:rFonts w:ascii="Calibri" w:hAnsi="Calibri" w:cs="Calibri"/>
        </w:rPr>
      </w:pPr>
    </w:p>
    <w:p w14:paraId="5A2B7A47"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50FEEA61"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5E727D5A" w14:textId="77777777" w:rsidR="00021D92" w:rsidRPr="00552C58" w:rsidRDefault="00021D92" w:rsidP="0052480E">
      <w:pPr>
        <w:pStyle w:val="Akapitzlist"/>
        <w:numPr>
          <w:ilvl w:val="0"/>
          <w:numId w:val="45"/>
        </w:numPr>
        <w:spacing w:after="0" w:line="276" w:lineRule="auto"/>
        <w:jc w:val="both"/>
        <w:rPr>
          <w:rFonts w:ascii="Calibri" w:hAnsi="Calibri" w:cs="Calibri"/>
        </w:rPr>
      </w:pPr>
      <w:r w:rsidRPr="00552C58">
        <w:rPr>
          <w:rFonts w:ascii="Calibri" w:hAnsi="Calibri" w:cs="Calibri"/>
        </w:rPr>
        <w:t>w przypadku lotu automatycznego:</w:t>
      </w:r>
    </w:p>
    <w:p w14:paraId="693FD809" w14:textId="77777777" w:rsidR="00021D92" w:rsidRPr="00E1773F" w:rsidRDefault="00021D92" w:rsidP="0052480E">
      <w:pPr>
        <w:pStyle w:val="Akapitzlist"/>
        <w:numPr>
          <w:ilvl w:val="1"/>
          <w:numId w:val="46"/>
        </w:numPr>
        <w:spacing w:after="0" w:line="276" w:lineRule="auto"/>
        <w:jc w:val="both"/>
        <w:rPr>
          <w:rFonts w:ascii="Calibri" w:hAnsi="Calibri" w:cs="Calibri"/>
          <w:highlight w:val="yellow"/>
        </w:rPr>
      </w:pPr>
      <w:r w:rsidRPr="009C4113">
        <w:rPr>
          <w:rFonts w:ascii="Calibri" w:hAnsi="Calibri" w:cs="Calibri"/>
          <w:highlight w:val="yellow"/>
        </w:rPr>
        <w:t>przejąć BSP w celu sterowania manualnego (zob. pkt 3.</w:t>
      </w:r>
      <w:r w:rsidRPr="000D67A4">
        <w:rPr>
          <w:rFonts w:ascii="Calibri" w:hAnsi="Calibri" w:cs="Calibri"/>
          <w:highlight w:val="yellow"/>
        </w:rPr>
        <w:t>1</w:t>
      </w:r>
      <w:r w:rsidRPr="00E1773F">
        <w:rPr>
          <w:rFonts w:ascii="Calibri" w:hAnsi="Calibri" w:cs="Calibri"/>
          <w:highlight w:val="yellow"/>
        </w:rPr>
        <w:t>.5</w:t>
      </w:r>
      <w:r w:rsidRPr="009C4113">
        <w:rPr>
          <w:rFonts w:ascii="Calibri" w:hAnsi="Calibri" w:cs="Calibri"/>
          <w:highlight w:val="yellow"/>
        </w:rPr>
        <w:t>.1.</w:t>
      </w:r>
      <w:r w:rsidRPr="000D67A4">
        <w:rPr>
          <w:rFonts w:ascii="Calibri" w:hAnsi="Calibri" w:cs="Calibri"/>
          <w:highlight w:val="yellow"/>
        </w:rPr>
        <w:t>5</w:t>
      </w:r>
      <w:r w:rsidRPr="00E1773F">
        <w:rPr>
          <w:rFonts w:ascii="Calibri" w:hAnsi="Calibri" w:cs="Calibri"/>
          <w:highlight w:val="yellow"/>
        </w:rPr>
        <w:t>)</w:t>
      </w:r>
    </w:p>
    <w:p w14:paraId="514FB227" w14:textId="77777777" w:rsidR="00021D92" w:rsidRPr="00552C58" w:rsidRDefault="00021D92" w:rsidP="0052480E">
      <w:pPr>
        <w:pStyle w:val="Akapitzlist"/>
        <w:numPr>
          <w:ilvl w:val="1"/>
          <w:numId w:val="46"/>
        </w:numPr>
        <w:spacing w:after="0" w:line="276" w:lineRule="auto"/>
        <w:jc w:val="both"/>
        <w:rPr>
          <w:rFonts w:ascii="Calibri" w:hAnsi="Calibri" w:cs="Calibri"/>
          <w:highlight w:val="yellow"/>
        </w:rPr>
      </w:pPr>
      <w:r w:rsidRPr="00552C58">
        <w:rPr>
          <w:rFonts w:ascii="Calibri" w:hAnsi="Calibri" w:cs="Calibri"/>
          <w:highlight w:val="yellow"/>
        </w:rPr>
        <w:t>zatrzymać przemieszczanie się BSP w pionie</w:t>
      </w:r>
    </w:p>
    <w:p w14:paraId="797256AF" w14:textId="77777777" w:rsidR="00021D92" w:rsidRPr="00552C58" w:rsidRDefault="00021D92" w:rsidP="0052480E">
      <w:pPr>
        <w:pStyle w:val="Akapitzlist"/>
        <w:numPr>
          <w:ilvl w:val="1"/>
          <w:numId w:val="46"/>
        </w:numPr>
        <w:spacing w:after="0" w:line="276" w:lineRule="auto"/>
        <w:jc w:val="both"/>
        <w:rPr>
          <w:rFonts w:ascii="Calibri" w:hAnsi="Calibri" w:cs="Calibri"/>
          <w:highlight w:val="yellow"/>
        </w:rPr>
      </w:pPr>
      <w:r w:rsidRPr="00552C58">
        <w:rPr>
          <w:rFonts w:ascii="Calibri" w:hAnsi="Calibri" w:cs="Calibri"/>
          <w:highlight w:val="yellow"/>
        </w:rPr>
        <w:t>przywrócić BSP do przestrzeni lotu</w:t>
      </w:r>
    </w:p>
    <w:p w14:paraId="10C9391E" w14:textId="13BA1C73" w:rsidR="00021D92" w:rsidRPr="00CD452F"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Jeśli nie ma możliwości przywrócenia BSP do przestrzeni lotu lub jeśli można przewidzieć, że o</w:t>
      </w:r>
      <w:r w:rsidR="00244B02">
        <w:rPr>
          <w:rFonts w:ascii="Calibri" w:hAnsi="Calibri" w:cs="Calibri"/>
          <w:highlight w:val="yellow"/>
        </w:rPr>
        <w:t xml:space="preserve">puści przestrzeń bezpieczeństwa </w:t>
      </w:r>
      <w:r w:rsidR="00244B02">
        <w:rPr>
          <w:rFonts w:ascii="Courier New" w:hAnsi="Courier New" w:cs="Courier New"/>
          <w:highlight w:val="yellow"/>
        </w:rPr>
        <w:t xml:space="preserve">- </w:t>
      </w:r>
      <w:r w:rsidRPr="00244B02">
        <w:rPr>
          <w:rFonts w:ascii="Calibri" w:hAnsi="Calibri" w:cs="Calibri"/>
          <w:highlight w:val="yellow"/>
        </w:rPr>
        <w:t xml:space="preserve">zakończyć awaryjnie lot (zob. pkt </w:t>
      </w:r>
      <w:r w:rsidRPr="00244B02">
        <w:rPr>
          <w:rFonts w:cs="Calibri"/>
          <w:highlight w:val="yellow"/>
        </w:rPr>
        <w:t>3.1.5.3.1</w:t>
      </w:r>
      <w:r w:rsidRPr="00244B02">
        <w:rPr>
          <w:rFonts w:ascii="Calibri" w:hAnsi="Calibri" w:cs="Calibri"/>
          <w:highlight w:val="yellow"/>
        </w:rPr>
        <w:t>)</w:t>
      </w:r>
    </w:p>
    <w:p w14:paraId="12A0E907" w14:textId="04C736DD" w:rsidR="00021D92" w:rsidRDefault="00021D92" w:rsidP="0052480E">
      <w:pPr>
        <w:pStyle w:val="Nagwek3"/>
        <w:numPr>
          <w:ilvl w:val="0"/>
          <w:numId w:val="0"/>
        </w:numPr>
        <w:spacing w:after="0" w:line="276" w:lineRule="auto"/>
        <w:rPr>
          <w:lang w:val="pl-PL"/>
        </w:rPr>
      </w:pPr>
      <w:bookmarkStart w:id="2362" w:name="_Toc164436845"/>
      <w:r w:rsidRPr="00465970">
        <w:rPr>
          <w:lang w:val="pl-PL"/>
        </w:rPr>
        <w:lastRenderedPageBreak/>
        <w:t>3.</w:t>
      </w:r>
      <w:r>
        <w:rPr>
          <w:lang w:val="pl-PL"/>
        </w:rPr>
        <w:t>1</w:t>
      </w:r>
      <w:r w:rsidRPr="00465970">
        <w:rPr>
          <w:lang w:val="pl-PL"/>
        </w:rPr>
        <w:t>.</w:t>
      </w:r>
      <w:r>
        <w:rPr>
          <w:lang w:val="pl-PL"/>
        </w:rPr>
        <w:t>5</w:t>
      </w:r>
      <w:r w:rsidRPr="00465970">
        <w:rPr>
          <w:lang w:val="pl-PL"/>
        </w:rPr>
        <w:t>.3 Procedury awaryjne</w:t>
      </w:r>
      <w:r w:rsidRPr="00552C58">
        <w:rPr>
          <w:rStyle w:val="Odwoanieprzypisudolnego"/>
          <w:b w:val="0"/>
        </w:rPr>
        <w:footnoteReference w:id="21"/>
      </w:r>
      <w:bookmarkEnd w:id="2362"/>
    </w:p>
    <w:p w14:paraId="69906352" w14:textId="77777777" w:rsidR="0052480E" w:rsidRPr="0052480E" w:rsidRDefault="0052480E" w:rsidP="0052480E">
      <w:pPr>
        <w:rPr>
          <w:lang w:eastAsia="de-DE"/>
        </w:rPr>
      </w:pPr>
    </w:p>
    <w:p w14:paraId="42185CB4" w14:textId="77777777" w:rsidR="00021D92" w:rsidRPr="003E4DF7" w:rsidRDefault="00021D92" w:rsidP="0052480E">
      <w:pPr>
        <w:spacing w:after="0" w:line="276" w:lineRule="auto"/>
        <w:rPr>
          <w:b/>
        </w:rPr>
      </w:pPr>
      <w:r w:rsidRPr="003E4DF7">
        <w:rPr>
          <w:b/>
        </w:rPr>
        <w:t>3.</w:t>
      </w:r>
      <w:r>
        <w:rPr>
          <w:b/>
        </w:rPr>
        <w:t>1</w:t>
      </w:r>
      <w:r w:rsidRPr="003E4DF7">
        <w:rPr>
          <w:b/>
        </w:rPr>
        <w:t>.</w:t>
      </w:r>
      <w:r>
        <w:rPr>
          <w:b/>
        </w:rPr>
        <w:t>5</w:t>
      </w:r>
      <w:r w:rsidRPr="003E4DF7">
        <w:rPr>
          <w:b/>
        </w:rPr>
        <w:t xml:space="preserve">.3.1 Procedura awaryjnego lądowania BSP </w:t>
      </w:r>
    </w:p>
    <w:p w14:paraId="3BA930D8" w14:textId="633F32FA" w:rsidR="00021D92" w:rsidRDefault="00021D92" w:rsidP="0052480E">
      <w:pPr>
        <w:spacing w:after="0" w:line="276" w:lineRule="auto"/>
        <w:jc w:val="both"/>
        <w:rPr>
          <w:rFonts w:ascii="Calibri" w:hAnsi="Calibri" w:cs="Calibri"/>
        </w:rPr>
      </w:pPr>
      <w:r w:rsidRPr="00552C58">
        <w:rPr>
          <w:rFonts w:ascii="Calibri" w:hAnsi="Calibri" w:cs="Calibri"/>
        </w:rPr>
        <w:t>Awaryjne lądowanie BSP następuje najpóźniej w momencie opuszczania granicy przestrzeni bezpieczeństwa lub gdy pilot BSP uzna to za konieczne, aby zminimalizować szkody wobec osób trzecich w powietrzu lub na ziemi, wówczas w takim przypadku pilot BSP powinien zastosować procedury awaryjne.</w:t>
      </w:r>
    </w:p>
    <w:p w14:paraId="0A939A22" w14:textId="77777777" w:rsidR="0052480E" w:rsidRPr="00552C58" w:rsidRDefault="0052480E" w:rsidP="0052480E">
      <w:pPr>
        <w:spacing w:after="0" w:line="276" w:lineRule="auto"/>
        <w:jc w:val="both"/>
        <w:rPr>
          <w:rFonts w:ascii="Calibri" w:hAnsi="Calibri" w:cs="Calibri"/>
        </w:rPr>
      </w:pPr>
    </w:p>
    <w:p w14:paraId="64C3A4EF" w14:textId="77777777" w:rsidR="00021D92" w:rsidRPr="00552C58" w:rsidRDefault="00021D92" w:rsidP="0052480E">
      <w:pPr>
        <w:spacing w:after="0" w:line="276" w:lineRule="auto"/>
        <w:jc w:val="both"/>
        <w:rPr>
          <w:rFonts w:ascii="Calibri" w:hAnsi="Calibri" w:cs="Calibri"/>
          <w:bCs/>
        </w:rPr>
      </w:pPr>
      <w:r w:rsidRPr="00552C58">
        <w:rPr>
          <w:rFonts w:ascii="Calibri" w:hAnsi="Calibri" w:cs="Calibri"/>
          <w:bCs/>
        </w:rPr>
        <w:t>Postępowanie</w:t>
      </w:r>
    </w:p>
    <w:p w14:paraId="409B5631" w14:textId="77777777" w:rsidR="00021D92" w:rsidRPr="00552C58" w:rsidRDefault="00021D92" w:rsidP="0052480E">
      <w:pPr>
        <w:spacing w:after="0" w:line="276" w:lineRule="auto"/>
        <w:jc w:val="both"/>
        <w:rPr>
          <w:rFonts w:ascii="Calibri" w:hAnsi="Calibri" w:cs="Calibri"/>
          <w:bCs/>
        </w:rPr>
      </w:pPr>
      <w:r w:rsidRPr="00552C58">
        <w:rPr>
          <w:rFonts w:ascii="Calibri" w:hAnsi="Calibri" w:cs="Calibri"/>
          <w:bCs/>
        </w:rPr>
        <w:t>Pilot BSP:</w:t>
      </w:r>
    </w:p>
    <w:p w14:paraId="224668D3" w14:textId="77777777" w:rsidR="00021D92" w:rsidRPr="00552C58" w:rsidRDefault="00021D92" w:rsidP="0052480E">
      <w:pPr>
        <w:pStyle w:val="Akapitzlist"/>
        <w:numPr>
          <w:ilvl w:val="0"/>
          <w:numId w:val="47"/>
        </w:numPr>
        <w:spacing w:after="0" w:line="276" w:lineRule="auto"/>
        <w:jc w:val="both"/>
        <w:rPr>
          <w:rFonts w:ascii="Calibri" w:hAnsi="Calibri" w:cs="Calibri"/>
          <w:bCs/>
          <w:highlight w:val="yellow"/>
        </w:rPr>
      </w:pPr>
      <w:r w:rsidRPr="00552C58">
        <w:rPr>
          <w:rFonts w:ascii="Calibri" w:hAnsi="Calibri" w:cs="Calibri"/>
          <w:bCs/>
          <w:highlight w:val="yellow"/>
        </w:rPr>
        <w:t>sprawdzić, czy w obszarze, w którym spodziewane jest uderzenie statku powietrznego, nie znajduje się żadna osoba</w:t>
      </w:r>
    </w:p>
    <w:p w14:paraId="02302406" w14:textId="77777777" w:rsidR="00021D92" w:rsidRPr="00552C58" w:rsidRDefault="00021D92" w:rsidP="0052480E">
      <w:pPr>
        <w:pStyle w:val="Akapitzlist"/>
        <w:numPr>
          <w:ilvl w:val="0"/>
          <w:numId w:val="47"/>
        </w:numPr>
        <w:spacing w:after="0" w:line="276" w:lineRule="auto"/>
        <w:jc w:val="both"/>
        <w:rPr>
          <w:rFonts w:ascii="Calibri" w:hAnsi="Calibri" w:cs="Calibri"/>
          <w:bCs/>
          <w:highlight w:val="yellow"/>
        </w:rPr>
      </w:pPr>
      <w:r w:rsidRPr="00552C58">
        <w:rPr>
          <w:rFonts w:ascii="Calibri" w:hAnsi="Calibri" w:cs="Calibri"/>
          <w:highlight w:val="yellow"/>
        </w:rPr>
        <w:t>zawołać: ………………………………………….</w:t>
      </w:r>
    </w:p>
    <w:p w14:paraId="0BE2A498" w14:textId="77777777" w:rsidR="00021D92" w:rsidRPr="00552C58" w:rsidRDefault="00021D92" w:rsidP="0052480E">
      <w:pPr>
        <w:pStyle w:val="Akapitzlist"/>
        <w:numPr>
          <w:ilvl w:val="0"/>
          <w:numId w:val="47"/>
        </w:numPr>
        <w:spacing w:after="0" w:line="276" w:lineRule="auto"/>
        <w:jc w:val="both"/>
        <w:rPr>
          <w:rFonts w:ascii="Calibri" w:hAnsi="Calibri" w:cs="Calibri"/>
          <w:bCs/>
          <w:highlight w:val="yellow"/>
        </w:rPr>
      </w:pPr>
      <w:r w:rsidRPr="00552C58">
        <w:rPr>
          <w:rFonts w:ascii="Calibri" w:hAnsi="Calibri" w:cs="Calibri"/>
          <w:bCs/>
          <w:highlight w:val="yellow"/>
        </w:rPr>
        <w:t>nacisnąć przycisk służący do awaryjnego zakończenia lotu</w:t>
      </w:r>
    </w:p>
    <w:p w14:paraId="10D1075B" w14:textId="77777777" w:rsidR="00021D92" w:rsidRPr="00552C58" w:rsidRDefault="00021D92" w:rsidP="0052480E">
      <w:pPr>
        <w:pStyle w:val="Akapitzlist"/>
        <w:numPr>
          <w:ilvl w:val="0"/>
          <w:numId w:val="47"/>
        </w:numPr>
        <w:spacing w:after="0" w:line="276" w:lineRule="auto"/>
        <w:jc w:val="both"/>
        <w:rPr>
          <w:rFonts w:ascii="Calibri" w:hAnsi="Calibri" w:cs="Calibri"/>
          <w:bCs/>
          <w:highlight w:val="yellow"/>
        </w:rPr>
      </w:pPr>
      <w:r w:rsidRPr="00552C58">
        <w:rPr>
          <w:rFonts w:ascii="Calibri" w:hAnsi="Calibri" w:cs="Calibri"/>
          <w:bCs/>
          <w:highlight w:val="yellow"/>
        </w:rPr>
        <w:t xml:space="preserve">zanotować ostatnią pozycję i kierunek lotu BSP </w:t>
      </w:r>
    </w:p>
    <w:p w14:paraId="3E13F801" w14:textId="77777777" w:rsidR="00021D92" w:rsidRPr="00552C58" w:rsidRDefault="00021D92" w:rsidP="0052480E">
      <w:pPr>
        <w:pStyle w:val="Akapitzlist"/>
        <w:spacing w:after="0" w:line="276" w:lineRule="auto"/>
        <w:jc w:val="both"/>
        <w:rPr>
          <w:rFonts w:ascii="Calibri" w:hAnsi="Calibri" w:cs="Calibri"/>
          <w:bCs/>
          <w:color w:val="FF0000"/>
          <w:highlight w:val="yellow"/>
        </w:rPr>
      </w:pPr>
    </w:p>
    <w:p w14:paraId="1F1E13AC" w14:textId="77777777" w:rsidR="00021D92" w:rsidRPr="00552C58" w:rsidRDefault="00021D92" w:rsidP="0052480E">
      <w:pPr>
        <w:pStyle w:val="Akapitzlist"/>
        <w:spacing w:after="0" w:line="276" w:lineRule="auto"/>
        <w:jc w:val="both"/>
        <w:rPr>
          <w:rFonts w:ascii="Calibri" w:hAnsi="Calibri" w:cs="Calibri"/>
          <w:bCs/>
        </w:rPr>
      </w:pPr>
      <w:r w:rsidRPr="00552C58">
        <w:rPr>
          <w:rFonts w:ascii="Calibri" w:hAnsi="Calibri" w:cs="Calibri"/>
          <w:bCs/>
        </w:rPr>
        <w:t>Obserwator (jeśli jest obecny):</w:t>
      </w:r>
    </w:p>
    <w:p w14:paraId="5FE56C6C" w14:textId="77777777" w:rsidR="00021D92" w:rsidRPr="00552C58" w:rsidRDefault="00021D92" w:rsidP="0052480E">
      <w:pPr>
        <w:pStyle w:val="Akapitzlist"/>
        <w:numPr>
          <w:ilvl w:val="0"/>
          <w:numId w:val="48"/>
        </w:numPr>
        <w:spacing w:after="0" w:line="276" w:lineRule="auto"/>
        <w:jc w:val="both"/>
        <w:rPr>
          <w:rFonts w:ascii="Calibri" w:hAnsi="Calibri" w:cs="Calibri"/>
          <w:bCs/>
          <w:highlight w:val="yellow"/>
        </w:rPr>
      </w:pPr>
      <w:r w:rsidRPr="00552C58">
        <w:rPr>
          <w:rFonts w:ascii="Calibri" w:hAnsi="Calibri" w:cs="Calibri"/>
          <w:bCs/>
          <w:highlight w:val="yellow"/>
        </w:rPr>
        <w:t>monitorować pozycję BSP i udać się w obszar chroniony lub przebywać z dala od spodziewanego miejsca uderzenia BSP</w:t>
      </w:r>
    </w:p>
    <w:p w14:paraId="7F7D5B40" w14:textId="77777777" w:rsidR="00021D92" w:rsidRPr="00552C58" w:rsidRDefault="00021D92" w:rsidP="0052480E">
      <w:pPr>
        <w:pStyle w:val="Akapitzlist"/>
        <w:numPr>
          <w:ilvl w:val="0"/>
          <w:numId w:val="48"/>
        </w:numPr>
        <w:spacing w:after="0" w:line="276" w:lineRule="auto"/>
        <w:jc w:val="both"/>
        <w:rPr>
          <w:rFonts w:ascii="Calibri" w:hAnsi="Calibri" w:cs="Calibri"/>
          <w:bCs/>
          <w:highlight w:val="yellow"/>
        </w:rPr>
      </w:pPr>
      <w:r w:rsidRPr="00552C58">
        <w:rPr>
          <w:rFonts w:ascii="Calibri" w:hAnsi="Calibri" w:cs="Calibri"/>
          <w:bCs/>
          <w:highlight w:val="yellow"/>
        </w:rPr>
        <w:t>w razie potrzeby głośno ostrzec inne osoby:</w:t>
      </w:r>
    </w:p>
    <w:p w14:paraId="0722954C" w14:textId="77777777" w:rsidR="00021D92" w:rsidRPr="00552C58" w:rsidRDefault="00021D92" w:rsidP="0052480E">
      <w:pPr>
        <w:pStyle w:val="Akapitzlist"/>
        <w:numPr>
          <w:ilvl w:val="1"/>
          <w:numId w:val="48"/>
        </w:numPr>
        <w:spacing w:after="0" w:line="276" w:lineRule="auto"/>
        <w:jc w:val="both"/>
        <w:rPr>
          <w:rFonts w:ascii="Calibri" w:hAnsi="Calibri" w:cs="Calibri"/>
          <w:highlight w:val="yellow"/>
        </w:rPr>
      </w:pPr>
      <w:r w:rsidRPr="00552C58">
        <w:rPr>
          <w:rFonts w:ascii="Calibri" w:hAnsi="Calibri" w:cs="Calibri"/>
          <w:highlight w:val="yellow"/>
        </w:rPr>
        <w:t>zawołać: ………………………………………….</w:t>
      </w:r>
    </w:p>
    <w:p w14:paraId="54C63F94" w14:textId="5B8CC0C0" w:rsidR="00021D92" w:rsidRDefault="00021D92" w:rsidP="0052480E">
      <w:pPr>
        <w:pStyle w:val="Akapitzlist"/>
        <w:numPr>
          <w:ilvl w:val="0"/>
          <w:numId w:val="48"/>
        </w:numPr>
        <w:spacing w:after="0" w:line="276" w:lineRule="auto"/>
        <w:jc w:val="both"/>
        <w:rPr>
          <w:rFonts w:ascii="Calibri" w:hAnsi="Calibri" w:cs="Calibri"/>
          <w:bCs/>
          <w:highlight w:val="yellow"/>
        </w:rPr>
      </w:pPr>
      <w:r w:rsidRPr="00552C58">
        <w:rPr>
          <w:rFonts w:ascii="Calibri" w:hAnsi="Calibri" w:cs="Calibri"/>
          <w:bCs/>
          <w:highlight w:val="yellow"/>
        </w:rPr>
        <w:t>zanotować ostatnią pozycję i kierunek BSP</w:t>
      </w:r>
    </w:p>
    <w:p w14:paraId="41CB5AA5" w14:textId="77777777" w:rsidR="0052480E" w:rsidRPr="0052480E" w:rsidRDefault="0052480E" w:rsidP="0052480E">
      <w:pPr>
        <w:spacing w:after="0" w:line="276" w:lineRule="auto"/>
        <w:jc w:val="both"/>
        <w:rPr>
          <w:rFonts w:ascii="Calibri" w:hAnsi="Calibri" w:cs="Calibri"/>
          <w:bCs/>
          <w:highlight w:val="yellow"/>
        </w:rPr>
      </w:pPr>
    </w:p>
    <w:p w14:paraId="5481E8BB" w14:textId="75005793" w:rsidR="00021D92" w:rsidRDefault="00021D92" w:rsidP="0052480E">
      <w:pPr>
        <w:spacing w:after="0" w:line="276" w:lineRule="auto"/>
        <w:jc w:val="both"/>
        <w:rPr>
          <w:rFonts w:ascii="Calibri" w:hAnsi="Calibri" w:cs="Calibri"/>
        </w:rPr>
      </w:pPr>
      <w:r w:rsidRPr="00552C58">
        <w:rPr>
          <w:rFonts w:ascii="Calibri" w:hAnsi="Calibri" w:cs="Calibri"/>
          <w:bCs/>
        </w:rPr>
        <w:t xml:space="preserve">Jeśli procedura zakończenia powiodła się i nastąpiło rozbicie BSP, należy wykonać procedurę "Rozbicie/ Uderzenie </w:t>
      </w:r>
      <w:r w:rsidRPr="00811DAE">
        <w:rPr>
          <w:rFonts w:ascii="Calibri" w:hAnsi="Calibri" w:cs="Calibri"/>
          <w:bCs/>
        </w:rPr>
        <w:t xml:space="preserve">BSP" (zob. pkt </w:t>
      </w:r>
      <w:r w:rsidRPr="00811DAE">
        <w:rPr>
          <w:rFonts w:cs="Calibri"/>
        </w:rPr>
        <w:t>3.1.5.3.2</w:t>
      </w:r>
      <w:r w:rsidRPr="00811DAE">
        <w:rPr>
          <w:rFonts w:ascii="Calibri" w:hAnsi="Calibri" w:cs="Calibri"/>
          <w:bCs/>
        </w:rPr>
        <w:t>), w</w:t>
      </w:r>
      <w:r w:rsidRPr="00552C58">
        <w:rPr>
          <w:rFonts w:ascii="Calibri" w:hAnsi="Calibri" w:cs="Calibri"/>
          <w:bCs/>
        </w:rPr>
        <w:t xml:space="preserve"> przeciwnym razie należy wykonać „procedurę </w:t>
      </w:r>
      <w:r w:rsidRPr="00552C58">
        <w:rPr>
          <w:rFonts w:ascii="Calibri" w:hAnsi="Calibri" w:cs="Calibri"/>
        </w:rPr>
        <w:t xml:space="preserve">w sytuacji opuszczenia przez BSP przestrzeni operacyjnej i przekroczenia granicy bufora ryzyka naziemnego (odlot </w:t>
      </w:r>
      <w:r w:rsidRPr="00811DAE">
        <w:rPr>
          <w:rFonts w:ascii="Calibri" w:hAnsi="Calibri" w:cs="Calibri"/>
        </w:rPr>
        <w:t>BSP)</w:t>
      </w:r>
      <w:r w:rsidRPr="00811DAE">
        <w:rPr>
          <w:rFonts w:ascii="Calibri" w:hAnsi="Calibri" w:cs="Calibri"/>
          <w:bCs/>
        </w:rPr>
        <w:t xml:space="preserve">" (zob. pkt </w:t>
      </w:r>
      <w:r w:rsidRPr="00811DAE">
        <w:rPr>
          <w:rFonts w:cs="Calibri"/>
        </w:rPr>
        <w:t>3.1.5.3.3</w:t>
      </w:r>
      <w:r w:rsidRPr="00811DAE">
        <w:rPr>
          <w:rFonts w:ascii="Calibri" w:hAnsi="Calibri" w:cs="Calibri"/>
        </w:rPr>
        <w:t>).</w:t>
      </w:r>
    </w:p>
    <w:p w14:paraId="292CA946" w14:textId="77777777" w:rsidR="0052480E" w:rsidRPr="00552C58" w:rsidRDefault="0052480E" w:rsidP="0052480E">
      <w:pPr>
        <w:spacing w:after="0" w:line="276" w:lineRule="auto"/>
        <w:jc w:val="both"/>
        <w:rPr>
          <w:rFonts w:ascii="Calibri" w:hAnsi="Calibri" w:cs="Calibri"/>
          <w:bCs/>
        </w:rPr>
      </w:pPr>
    </w:p>
    <w:p w14:paraId="16CA3137" w14:textId="3166BA79" w:rsidR="00021D92" w:rsidRDefault="00021D92" w:rsidP="0052480E">
      <w:pPr>
        <w:spacing w:after="0" w:line="276" w:lineRule="auto"/>
      </w:pPr>
      <w:r w:rsidRPr="00C461CD">
        <w:t>3.</w:t>
      </w:r>
      <w:r>
        <w:t>1</w:t>
      </w:r>
      <w:r w:rsidRPr="00C461CD">
        <w:t>.</w:t>
      </w:r>
      <w:r>
        <w:t>5</w:t>
      </w:r>
      <w:r w:rsidRPr="00C461CD">
        <w:t>.3.2</w:t>
      </w:r>
      <w:r w:rsidRPr="006373C2">
        <w:t xml:space="preserve"> Rozbicie/ Uderzenie BSP</w:t>
      </w:r>
    </w:p>
    <w:p w14:paraId="4D0C77D7" w14:textId="77777777" w:rsidR="0052480E" w:rsidRPr="006373C2" w:rsidRDefault="0052480E" w:rsidP="0052480E">
      <w:pPr>
        <w:spacing w:after="0" w:line="276" w:lineRule="auto"/>
      </w:pPr>
    </w:p>
    <w:p w14:paraId="65CED84E" w14:textId="725E62AC" w:rsidR="00021D92" w:rsidRDefault="00021D92" w:rsidP="0052480E">
      <w:pPr>
        <w:spacing w:after="0" w:line="276" w:lineRule="auto"/>
        <w:jc w:val="both"/>
        <w:rPr>
          <w:rFonts w:ascii="Calibri" w:hAnsi="Calibri" w:cs="Calibri"/>
          <w:bCs/>
        </w:rPr>
      </w:pPr>
      <w:r w:rsidRPr="00552C58">
        <w:rPr>
          <w:rFonts w:ascii="Calibri" w:hAnsi="Calibri" w:cs="Calibri"/>
          <w:bCs/>
        </w:rPr>
        <w:t>Po rozbiciu BSP:</w:t>
      </w:r>
    </w:p>
    <w:p w14:paraId="29FC4C15" w14:textId="77777777" w:rsidR="0052480E" w:rsidRPr="00552C58" w:rsidRDefault="0052480E" w:rsidP="0052480E">
      <w:pPr>
        <w:spacing w:after="0" w:line="276" w:lineRule="auto"/>
        <w:jc w:val="both"/>
        <w:rPr>
          <w:rFonts w:ascii="Calibri" w:hAnsi="Calibri" w:cs="Calibri"/>
          <w:bCs/>
        </w:rPr>
      </w:pPr>
    </w:p>
    <w:p w14:paraId="4B4D138F" w14:textId="77777777" w:rsidR="00021D92" w:rsidRPr="00552C58" w:rsidRDefault="00021D92" w:rsidP="0052480E">
      <w:pPr>
        <w:spacing w:after="0" w:line="276" w:lineRule="auto"/>
        <w:jc w:val="both"/>
        <w:rPr>
          <w:rFonts w:ascii="Calibri" w:hAnsi="Calibri" w:cs="Calibri"/>
          <w:bCs/>
        </w:rPr>
      </w:pPr>
      <w:r w:rsidRPr="00552C58">
        <w:rPr>
          <w:rFonts w:ascii="Calibri" w:hAnsi="Calibri" w:cs="Calibri"/>
          <w:bCs/>
        </w:rPr>
        <w:t>Postępowanie</w:t>
      </w:r>
    </w:p>
    <w:p w14:paraId="66F42C04" w14:textId="77777777" w:rsidR="00021D92" w:rsidRPr="00552C58" w:rsidRDefault="00021D92" w:rsidP="0052480E">
      <w:pPr>
        <w:spacing w:after="0" w:line="276" w:lineRule="auto"/>
        <w:jc w:val="both"/>
        <w:rPr>
          <w:rFonts w:ascii="Calibri" w:hAnsi="Calibri" w:cs="Calibri"/>
          <w:bCs/>
        </w:rPr>
      </w:pPr>
      <w:r w:rsidRPr="00552C58">
        <w:rPr>
          <w:rFonts w:ascii="Calibri" w:hAnsi="Calibri" w:cs="Calibri"/>
          <w:bCs/>
        </w:rPr>
        <w:t>Pilot BSP:</w:t>
      </w:r>
    </w:p>
    <w:p w14:paraId="404971D7" w14:textId="77777777" w:rsidR="00021D92" w:rsidRPr="009939D6" w:rsidRDefault="00021D92" w:rsidP="0052480E">
      <w:pPr>
        <w:pStyle w:val="Akapitzlist"/>
        <w:numPr>
          <w:ilvl w:val="0"/>
          <w:numId w:val="49"/>
        </w:numPr>
        <w:spacing w:after="0" w:line="276" w:lineRule="auto"/>
        <w:jc w:val="both"/>
        <w:rPr>
          <w:rFonts w:ascii="Calibri" w:hAnsi="Calibri" w:cs="Calibri"/>
          <w:bCs/>
          <w:highlight w:val="yellow"/>
        </w:rPr>
      </w:pPr>
      <w:r w:rsidRPr="009939D6">
        <w:rPr>
          <w:rFonts w:ascii="Calibri" w:hAnsi="Calibri" w:cs="Calibri"/>
          <w:highlight w:val="yellow"/>
        </w:rPr>
        <w:t>zawołać: ………………………………………….</w:t>
      </w:r>
    </w:p>
    <w:p w14:paraId="5CA11D85" w14:textId="4EFF952C" w:rsidR="00021D92" w:rsidRPr="0052480E" w:rsidRDefault="00021D92" w:rsidP="0052480E">
      <w:pPr>
        <w:pStyle w:val="Akapitzlist"/>
        <w:numPr>
          <w:ilvl w:val="0"/>
          <w:numId w:val="49"/>
        </w:numPr>
        <w:spacing w:after="0" w:line="276" w:lineRule="auto"/>
        <w:jc w:val="both"/>
        <w:rPr>
          <w:rFonts w:ascii="Calibri" w:hAnsi="Calibri" w:cs="Calibri"/>
          <w:b/>
          <w:bCs/>
          <w:highlight w:val="yellow"/>
        </w:rPr>
      </w:pPr>
      <w:r w:rsidRPr="009939D6">
        <w:rPr>
          <w:rFonts w:ascii="Calibri" w:hAnsi="Calibri" w:cs="Calibri"/>
          <w:highlight w:val="yellow"/>
        </w:rPr>
        <w:t>uru</w:t>
      </w:r>
      <w:r w:rsidRPr="00552C58">
        <w:rPr>
          <w:rFonts w:ascii="Calibri" w:hAnsi="Calibri" w:cs="Calibri"/>
          <w:highlight w:val="yellow"/>
        </w:rPr>
        <w:t>chomienie listy kontrolnej ERP</w:t>
      </w:r>
    </w:p>
    <w:p w14:paraId="3E0AA721" w14:textId="77777777" w:rsidR="0052480E" w:rsidRPr="0052480E" w:rsidRDefault="0052480E" w:rsidP="0052480E">
      <w:pPr>
        <w:spacing w:after="0" w:line="276" w:lineRule="auto"/>
        <w:jc w:val="both"/>
        <w:rPr>
          <w:rFonts w:ascii="Calibri" w:hAnsi="Calibri" w:cs="Calibri"/>
          <w:b/>
          <w:bCs/>
          <w:highlight w:val="yellow"/>
        </w:rPr>
      </w:pPr>
    </w:p>
    <w:p w14:paraId="2BF65E0B" w14:textId="08BD38B6" w:rsidR="00021D92" w:rsidRDefault="00021D92" w:rsidP="0052480E">
      <w:pPr>
        <w:spacing w:after="0" w:line="276" w:lineRule="auto"/>
      </w:pPr>
      <w:r w:rsidRPr="00C461CD">
        <w:t>3.</w:t>
      </w:r>
      <w:r>
        <w:t>1</w:t>
      </w:r>
      <w:r w:rsidRPr="00C461CD">
        <w:t>.</w:t>
      </w:r>
      <w:r>
        <w:t>5</w:t>
      </w:r>
      <w:r w:rsidRPr="00C461CD">
        <w:t>.3.3 Procedura w sytuacji opuszczenia przez BSP przestrzeni operacyjnej i przekroczenia granicy bufora ryzyka naziemnego (odlot BSP)</w:t>
      </w:r>
    </w:p>
    <w:p w14:paraId="5E3563E0" w14:textId="77777777" w:rsidR="0052480E" w:rsidRPr="003E4DF7" w:rsidRDefault="0052480E" w:rsidP="0052480E">
      <w:pPr>
        <w:spacing w:after="0" w:line="276" w:lineRule="auto"/>
        <w:rPr>
          <w:rFonts w:ascii="Calibri" w:hAnsi="Calibri"/>
        </w:rPr>
      </w:pPr>
    </w:p>
    <w:p w14:paraId="2582A6F6"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204BF27A"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1CA1F442" w14:textId="77777777" w:rsidR="00021D92" w:rsidRPr="00552C58" w:rsidRDefault="00021D92" w:rsidP="0052480E">
      <w:pPr>
        <w:pStyle w:val="Akapitzlist"/>
        <w:numPr>
          <w:ilvl w:val="0"/>
          <w:numId w:val="50"/>
        </w:numPr>
        <w:spacing w:after="0" w:line="276" w:lineRule="auto"/>
        <w:jc w:val="both"/>
        <w:rPr>
          <w:rFonts w:ascii="Calibri" w:hAnsi="Calibri" w:cs="Calibri"/>
          <w:b/>
          <w:bCs/>
          <w:highlight w:val="yellow"/>
        </w:rPr>
      </w:pPr>
      <w:r w:rsidRPr="00552C58">
        <w:rPr>
          <w:rFonts w:ascii="Calibri" w:hAnsi="Calibri" w:cs="Calibri"/>
          <w:highlight w:val="yellow"/>
        </w:rPr>
        <w:t>zawołać: ………………………………………….</w:t>
      </w:r>
    </w:p>
    <w:p w14:paraId="0C245BD3" w14:textId="77777777" w:rsidR="00021D92" w:rsidRPr="00552C58" w:rsidRDefault="00021D92" w:rsidP="0052480E">
      <w:pPr>
        <w:pStyle w:val="Akapitzlist"/>
        <w:numPr>
          <w:ilvl w:val="0"/>
          <w:numId w:val="50"/>
        </w:numPr>
        <w:spacing w:after="0" w:line="276" w:lineRule="auto"/>
        <w:jc w:val="both"/>
        <w:rPr>
          <w:rFonts w:ascii="Calibri" w:hAnsi="Calibri" w:cs="Calibri"/>
          <w:b/>
          <w:bCs/>
          <w:highlight w:val="yellow"/>
        </w:rPr>
      </w:pPr>
      <w:r w:rsidRPr="00552C58">
        <w:rPr>
          <w:rFonts w:ascii="Calibri" w:hAnsi="Calibri" w:cs="Calibri"/>
          <w:highlight w:val="yellow"/>
        </w:rPr>
        <w:lastRenderedPageBreak/>
        <w:t>uruchomienie listy kontrolnej ERP</w:t>
      </w:r>
    </w:p>
    <w:p w14:paraId="69E36AF1" w14:textId="77777777" w:rsidR="00021D92" w:rsidRPr="00E1773F" w:rsidRDefault="00021D92" w:rsidP="0052480E">
      <w:pPr>
        <w:pStyle w:val="Akapitzlist"/>
        <w:numPr>
          <w:ilvl w:val="0"/>
          <w:numId w:val="50"/>
        </w:numPr>
        <w:spacing w:after="0" w:line="276" w:lineRule="auto"/>
        <w:jc w:val="both"/>
        <w:rPr>
          <w:rFonts w:ascii="Calibri" w:hAnsi="Calibri" w:cs="Calibri"/>
          <w:b/>
          <w:bCs/>
          <w:highlight w:val="yellow"/>
        </w:rPr>
      </w:pPr>
      <w:r w:rsidRPr="009C4113">
        <w:rPr>
          <w:rFonts w:ascii="Calibri" w:hAnsi="Calibri" w:cs="Calibri"/>
          <w:highlight w:val="yellow"/>
        </w:rPr>
        <w:t>podjęcie ponownej procedury „awaryjnego lądowania BSP” (zob. pkt 3.</w:t>
      </w:r>
      <w:r w:rsidRPr="000D67A4">
        <w:rPr>
          <w:rFonts w:ascii="Calibri" w:hAnsi="Calibri" w:cs="Calibri"/>
          <w:highlight w:val="yellow"/>
        </w:rPr>
        <w:t>1</w:t>
      </w:r>
      <w:r w:rsidRPr="00E1773F">
        <w:rPr>
          <w:rFonts w:ascii="Calibri" w:hAnsi="Calibri" w:cs="Calibri"/>
          <w:highlight w:val="yellow"/>
        </w:rPr>
        <w:t>.5</w:t>
      </w:r>
      <w:r w:rsidRPr="009C4113">
        <w:rPr>
          <w:rFonts w:ascii="Calibri" w:hAnsi="Calibri" w:cs="Calibri"/>
          <w:highlight w:val="yellow"/>
        </w:rPr>
        <w:t>.3.1</w:t>
      </w:r>
      <w:r w:rsidRPr="000D67A4">
        <w:rPr>
          <w:rFonts w:ascii="Calibri" w:hAnsi="Calibri" w:cs="Calibri"/>
          <w:highlight w:val="yellow"/>
        </w:rPr>
        <w:t>)</w:t>
      </w:r>
    </w:p>
    <w:p w14:paraId="548A8FB8" w14:textId="77777777" w:rsidR="00021D92" w:rsidRPr="00552C58" w:rsidRDefault="00021D92" w:rsidP="0052480E">
      <w:pPr>
        <w:pStyle w:val="Akapitzlist"/>
        <w:numPr>
          <w:ilvl w:val="1"/>
          <w:numId w:val="50"/>
        </w:numPr>
        <w:spacing w:after="0" w:line="276" w:lineRule="auto"/>
        <w:jc w:val="both"/>
        <w:rPr>
          <w:rFonts w:ascii="Calibri" w:hAnsi="Calibri" w:cs="Calibri"/>
          <w:highlight w:val="yellow"/>
        </w:rPr>
      </w:pPr>
      <w:r w:rsidRPr="00552C58">
        <w:rPr>
          <w:rFonts w:ascii="Calibri" w:hAnsi="Calibri" w:cs="Calibri"/>
          <w:highlight w:val="yellow"/>
        </w:rPr>
        <w:t>(Powyższe czynności można wykonywać równolegle z ERP, o ile podjęcie działań ERP nie zostanie spowolnione lub opóźnione)</w:t>
      </w:r>
    </w:p>
    <w:p w14:paraId="62B85C76" w14:textId="77777777" w:rsidR="00021D92" w:rsidRPr="00552C58" w:rsidRDefault="00021D92" w:rsidP="0052480E">
      <w:pPr>
        <w:pStyle w:val="Akapitzlist"/>
        <w:numPr>
          <w:ilvl w:val="0"/>
          <w:numId w:val="50"/>
        </w:numPr>
        <w:spacing w:after="0" w:line="276" w:lineRule="auto"/>
        <w:jc w:val="both"/>
        <w:rPr>
          <w:rFonts w:ascii="Calibri" w:hAnsi="Calibri" w:cs="Calibri"/>
          <w:b/>
          <w:bCs/>
          <w:highlight w:val="yellow"/>
        </w:rPr>
      </w:pPr>
      <w:r w:rsidRPr="00552C58">
        <w:rPr>
          <w:rFonts w:ascii="Calibri" w:hAnsi="Calibri" w:cs="Calibri"/>
          <w:bCs/>
          <w:highlight w:val="yellow"/>
        </w:rPr>
        <w:t>zgłosić zdarzenie zgodnie</w:t>
      </w:r>
      <w:r>
        <w:rPr>
          <w:rFonts w:ascii="Calibri" w:hAnsi="Calibri" w:cs="Calibri"/>
          <w:bCs/>
          <w:highlight w:val="yellow"/>
        </w:rPr>
        <w:t xml:space="preserve"> z opisaną </w:t>
      </w:r>
      <w:r>
        <w:rPr>
          <w:rFonts w:ascii="Calibri" w:hAnsi="Calibri" w:cs="Calibri"/>
          <w:highlight w:val="yellow"/>
        </w:rPr>
        <w:t xml:space="preserve">procedurą zgłaszania zdarzeń (zob. pkt </w:t>
      </w:r>
      <w:r w:rsidRPr="00811DAE">
        <w:rPr>
          <w:rFonts w:ascii="Calibri" w:hAnsi="Calibri" w:cs="Calibri"/>
          <w:highlight w:val="yellow"/>
        </w:rPr>
        <w:t>2.8</w:t>
      </w:r>
      <w:r>
        <w:rPr>
          <w:rFonts w:ascii="Calibri" w:hAnsi="Calibri" w:cs="Calibri"/>
          <w:highlight w:val="yellow"/>
        </w:rPr>
        <w:t>)</w:t>
      </w:r>
    </w:p>
    <w:p w14:paraId="55BFF3CE" w14:textId="77777777" w:rsidR="00021D92" w:rsidRPr="00552C58" w:rsidRDefault="00021D92" w:rsidP="0052480E">
      <w:pPr>
        <w:spacing w:after="0" w:line="276" w:lineRule="auto"/>
        <w:jc w:val="both"/>
        <w:rPr>
          <w:rFonts w:ascii="Calibri" w:eastAsia="SimSun" w:hAnsi="Calibri" w:cs="Calibri"/>
          <w:kern w:val="1"/>
          <w:lang w:eastAsia="hi-IN" w:bidi="hi-IN"/>
        </w:rPr>
      </w:pPr>
    </w:p>
    <w:p w14:paraId="3FF916FA"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Sytuacje awaryjne prowadzące do aktywowania planu działań w sytuacjach awaryjnych (ERP):</w:t>
      </w:r>
    </w:p>
    <w:p w14:paraId="51F3594C" w14:textId="77777777" w:rsidR="00021D92" w:rsidRPr="00552C58" w:rsidRDefault="002432FF" w:rsidP="0052480E">
      <w:pPr>
        <w:spacing w:after="0" w:line="276" w:lineRule="auto"/>
        <w:jc w:val="both"/>
        <w:rPr>
          <w:rFonts w:ascii="Calibri" w:hAnsi="Calibri" w:cs="Calibri"/>
          <w:highlight w:val="yellow"/>
        </w:rPr>
      </w:pPr>
      <w:sdt>
        <w:sdtPr>
          <w:rPr>
            <w:rFonts w:ascii="Calibri" w:hAnsi="Calibri" w:cs="Calibri"/>
            <w:highlight w:val="yellow"/>
          </w:rPr>
          <w:id w:val="-603343473"/>
          <w14:checkbox>
            <w14:checked w14:val="1"/>
            <w14:checkedState w14:val="2612" w14:font="MS Gothic"/>
            <w14:uncheckedState w14:val="2610" w14:font="MS Gothic"/>
          </w14:checkbox>
        </w:sdtPr>
        <w:sdtEndPr/>
        <w:sdtContent>
          <w:r w:rsidR="00021D92" w:rsidRPr="00552C58">
            <w:rPr>
              <w:rFonts w:ascii="MS Gothic" w:eastAsia="MS Gothic" w:hAnsi="MS Gothic" w:cs="Calibri" w:hint="eastAsia"/>
              <w:highlight w:val="yellow"/>
            </w:rPr>
            <w:t>☒</w:t>
          </w:r>
        </w:sdtContent>
      </w:sdt>
      <w:r w:rsidR="00021D92" w:rsidRPr="00552C58">
        <w:rPr>
          <w:rFonts w:ascii="Calibri" w:hAnsi="Calibri" w:cs="Calibri"/>
          <w:highlight w:val="yellow"/>
        </w:rPr>
        <w:t xml:space="preserve"> rozbicie BSP</w:t>
      </w:r>
    </w:p>
    <w:p w14:paraId="7FB5A8B3" w14:textId="77777777" w:rsidR="00021D92" w:rsidRPr="00552C58" w:rsidRDefault="002432FF" w:rsidP="0052480E">
      <w:pPr>
        <w:spacing w:after="0" w:line="276" w:lineRule="auto"/>
        <w:jc w:val="both"/>
        <w:rPr>
          <w:rFonts w:ascii="Calibri" w:hAnsi="Calibri" w:cs="Calibri"/>
          <w:highlight w:val="yellow"/>
        </w:rPr>
      </w:pPr>
      <w:sdt>
        <w:sdtPr>
          <w:rPr>
            <w:rFonts w:ascii="Calibri" w:hAnsi="Calibri" w:cs="Calibri"/>
            <w:highlight w:val="yellow"/>
          </w:rPr>
          <w:id w:val="-1742786497"/>
          <w14:checkbox>
            <w14:checked w14:val="1"/>
            <w14:checkedState w14:val="2612" w14:font="MS Gothic"/>
            <w14:uncheckedState w14:val="2610" w14:font="MS Gothic"/>
          </w14:checkbox>
        </w:sdtPr>
        <w:sdtEndPr/>
        <w:sdtContent>
          <w:r w:rsidR="00021D92" w:rsidRPr="00552C58">
            <w:rPr>
              <w:rFonts w:ascii="MS Gothic" w:eastAsia="MS Gothic" w:hAnsi="MS Gothic" w:cs="Calibri" w:hint="eastAsia"/>
              <w:highlight w:val="yellow"/>
            </w:rPr>
            <w:t>☒</w:t>
          </w:r>
        </w:sdtContent>
      </w:sdt>
      <w:r w:rsidR="00021D92" w:rsidRPr="00552C58">
        <w:rPr>
          <w:rFonts w:ascii="Calibri" w:hAnsi="Calibri" w:cs="Calibri"/>
          <w:highlight w:val="yellow"/>
        </w:rPr>
        <w:t xml:space="preserve"> opuszczenie przestrzeni operacyjnej i przekroczenia granicy bufora ryzyka naziemnego (odlot BSP)</w:t>
      </w:r>
    </w:p>
    <w:p w14:paraId="7715D109" w14:textId="77777777" w:rsidR="00021D92" w:rsidRDefault="002432FF" w:rsidP="0052480E">
      <w:pPr>
        <w:spacing w:after="0" w:line="276" w:lineRule="auto"/>
        <w:jc w:val="both"/>
        <w:rPr>
          <w:rFonts w:ascii="Calibri" w:hAnsi="Calibri" w:cs="Calibri"/>
          <w:highlight w:val="yellow"/>
        </w:rPr>
      </w:pPr>
      <w:sdt>
        <w:sdtPr>
          <w:rPr>
            <w:rFonts w:ascii="Calibri" w:hAnsi="Calibri" w:cs="Calibri"/>
            <w:highlight w:val="yellow"/>
          </w:rPr>
          <w:id w:val="555283103"/>
          <w14:checkbox>
            <w14:checked w14:val="1"/>
            <w14:checkedState w14:val="2612" w14:font="MS Gothic"/>
            <w14:uncheckedState w14:val="2610" w14:font="MS Gothic"/>
          </w14:checkbox>
        </w:sdtPr>
        <w:sdtEndPr/>
        <w:sdtContent>
          <w:r w:rsidR="00021D92">
            <w:rPr>
              <w:rFonts w:ascii="MS Gothic" w:eastAsia="MS Gothic" w:hAnsi="MS Gothic" w:cs="Calibri" w:hint="eastAsia"/>
              <w:highlight w:val="yellow"/>
            </w:rPr>
            <w:t>☒</w:t>
          </w:r>
        </w:sdtContent>
      </w:sdt>
      <w:r w:rsidR="00021D92" w:rsidRPr="00552C58">
        <w:rPr>
          <w:rFonts w:ascii="Calibri" w:hAnsi="Calibri" w:cs="Calibri"/>
          <w:highlight w:val="yellow"/>
        </w:rPr>
        <w:t xml:space="preserve"> zranienie co najmniej jednej osoby (dotyczy również członków personelu odpowiedzialnego za realizację obowiązków z punktu widzenia operacji);</w:t>
      </w:r>
    </w:p>
    <w:p w14:paraId="1B0149C5" w14:textId="77777777" w:rsidR="00021D92" w:rsidRDefault="002432FF" w:rsidP="0052480E">
      <w:pPr>
        <w:spacing w:after="0" w:line="276" w:lineRule="auto"/>
        <w:jc w:val="both"/>
        <w:rPr>
          <w:rFonts w:ascii="Calibri" w:hAnsi="Calibri" w:cs="Calibri"/>
          <w:highlight w:val="yellow"/>
        </w:rPr>
      </w:pPr>
      <w:sdt>
        <w:sdtPr>
          <w:rPr>
            <w:rFonts w:ascii="Calibri" w:hAnsi="Calibri" w:cs="Calibri"/>
            <w:highlight w:val="yellow"/>
          </w:rPr>
          <w:id w:val="974176593"/>
          <w14:checkbox>
            <w14:checked w14:val="1"/>
            <w14:checkedState w14:val="2612" w14:font="MS Gothic"/>
            <w14:uncheckedState w14:val="2610" w14:font="MS Gothic"/>
          </w14:checkbox>
        </w:sdtPr>
        <w:sdtEndPr/>
        <w:sdtContent>
          <w:r w:rsidR="00021D92">
            <w:rPr>
              <w:rFonts w:ascii="MS Gothic" w:eastAsia="MS Gothic" w:hAnsi="MS Gothic" w:cs="Calibri" w:hint="eastAsia"/>
              <w:highlight w:val="yellow"/>
            </w:rPr>
            <w:t>☒</w:t>
          </w:r>
        </w:sdtContent>
      </w:sdt>
      <w:r w:rsidR="00021D92" w:rsidRPr="00552C58">
        <w:rPr>
          <w:rFonts w:ascii="Calibri" w:hAnsi="Calibri" w:cs="Calibri"/>
          <w:highlight w:val="yellow"/>
        </w:rPr>
        <w:t xml:space="preserve"> wzniecenie pożaru, który może się rozprzestrzenić;</w:t>
      </w:r>
    </w:p>
    <w:p w14:paraId="1B77DC04" w14:textId="77777777" w:rsidR="00021D92" w:rsidRDefault="002432FF" w:rsidP="0052480E">
      <w:pPr>
        <w:spacing w:after="0" w:line="276" w:lineRule="auto"/>
        <w:jc w:val="both"/>
        <w:rPr>
          <w:rFonts w:ascii="Calibri" w:hAnsi="Calibri" w:cs="Calibri"/>
          <w:highlight w:val="yellow"/>
        </w:rPr>
      </w:pPr>
      <w:sdt>
        <w:sdtPr>
          <w:rPr>
            <w:rFonts w:ascii="Calibri" w:hAnsi="Calibri" w:cs="Calibri"/>
            <w:highlight w:val="yellow"/>
          </w:rPr>
          <w:id w:val="-1346620405"/>
          <w14:checkbox>
            <w14:checked w14:val="0"/>
            <w14:checkedState w14:val="2612" w14:font="MS Gothic"/>
            <w14:uncheckedState w14:val="2610" w14:font="MS Gothic"/>
          </w14:checkbox>
        </w:sdtPr>
        <w:sdtEndPr/>
        <w:sdtContent>
          <w:r w:rsidR="00021D92">
            <w:rPr>
              <w:rFonts w:ascii="MS Gothic" w:eastAsia="MS Gothic" w:hAnsi="MS Gothic" w:cs="Calibri" w:hint="eastAsia"/>
              <w:highlight w:val="yellow"/>
            </w:rPr>
            <w:t>☐</w:t>
          </w:r>
        </w:sdtContent>
      </w:sdt>
      <w:r w:rsidR="00021D92" w:rsidRPr="00552C58">
        <w:rPr>
          <w:rFonts w:ascii="Calibri" w:hAnsi="Calibri" w:cs="Calibri"/>
          <w:highlight w:val="yellow"/>
        </w:rPr>
        <w:t xml:space="preserve"> uderzenie w pojazd, budynek lub obiekt, w którym jedna lub więcej osób może odnieść obrażenia w wyniku uderzenia przez BSP;</w:t>
      </w:r>
    </w:p>
    <w:p w14:paraId="604049F0" w14:textId="77777777" w:rsidR="00021D92" w:rsidRPr="00552C58" w:rsidRDefault="002432FF" w:rsidP="0052480E">
      <w:pPr>
        <w:spacing w:after="0" w:line="276" w:lineRule="auto"/>
        <w:jc w:val="both"/>
        <w:rPr>
          <w:rFonts w:ascii="Calibri" w:hAnsi="Calibri" w:cs="Calibri"/>
          <w:highlight w:val="yellow"/>
        </w:rPr>
      </w:pPr>
      <w:sdt>
        <w:sdtPr>
          <w:rPr>
            <w:rFonts w:ascii="Calibri" w:hAnsi="Calibri" w:cs="Calibri"/>
            <w:highlight w:val="yellow"/>
          </w:rPr>
          <w:id w:val="-778722452"/>
          <w14:checkbox>
            <w14:checked w14:val="0"/>
            <w14:checkedState w14:val="2612" w14:font="MS Gothic"/>
            <w14:uncheckedState w14:val="2610" w14:font="MS Gothic"/>
          </w14:checkbox>
        </w:sdtPr>
        <w:sdtEndPr/>
        <w:sdtContent>
          <w:r w:rsidR="00021D92" w:rsidRPr="00552C58">
            <w:rPr>
              <w:rFonts w:ascii="Segoe UI Symbol" w:eastAsia="MS Gothic" w:hAnsi="Segoe UI Symbol" w:cs="Segoe UI Symbol"/>
              <w:highlight w:val="yellow"/>
            </w:rPr>
            <w:t>☐</w:t>
          </w:r>
        </w:sdtContent>
      </w:sdt>
      <w:r w:rsidR="00021D92" w:rsidRPr="00552C58">
        <w:rPr>
          <w:rFonts w:ascii="Calibri" w:hAnsi="Calibri" w:cs="Calibri"/>
          <w:highlight w:val="yellow"/>
        </w:rPr>
        <w:t xml:space="preserve"> uszkodzenie infrastruktury k</w:t>
      </w:r>
      <w:r w:rsidR="00021D92">
        <w:rPr>
          <w:rFonts w:ascii="Calibri" w:hAnsi="Calibri" w:cs="Calibri"/>
          <w:highlight w:val="yellow"/>
        </w:rPr>
        <w:t>rytycznej;</w:t>
      </w:r>
    </w:p>
    <w:p w14:paraId="1D6156C7" w14:textId="77777777" w:rsidR="00021D92" w:rsidRPr="00552C58" w:rsidRDefault="002432FF" w:rsidP="0052480E">
      <w:pPr>
        <w:spacing w:after="0" w:line="276" w:lineRule="auto"/>
        <w:jc w:val="both"/>
        <w:rPr>
          <w:rFonts w:ascii="Calibri" w:hAnsi="Calibri" w:cs="Calibri"/>
          <w:highlight w:val="yellow"/>
        </w:rPr>
      </w:pPr>
      <w:sdt>
        <w:sdtPr>
          <w:rPr>
            <w:rFonts w:ascii="Calibri" w:hAnsi="Calibri" w:cs="Calibri"/>
            <w:highlight w:val="yellow"/>
          </w:rPr>
          <w:id w:val="-750273263"/>
          <w14:checkbox>
            <w14:checked w14:val="0"/>
            <w14:checkedState w14:val="2612" w14:font="MS Gothic"/>
            <w14:uncheckedState w14:val="2610" w14:font="MS Gothic"/>
          </w14:checkbox>
        </w:sdtPr>
        <w:sdtEndPr/>
        <w:sdtContent>
          <w:r w:rsidR="00021D92" w:rsidRPr="00552C58">
            <w:rPr>
              <w:rFonts w:ascii="Segoe UI Symbol" w:eastAsia="MS Gothic" w:hAnsi="Segoe UI Symbol" w:cs="Segoe UI Symbol"/>
              <w:highlight w:val="yellow"/>
            </w:rPr>
            <w:t>☐</w:t>
          </w:r>
        </w:sdtContent>
      </w:sdt>
      <w:r w:rsidR="00021D92">
        <w:rPr>
          <w:rFonts w:ascii="Calibri" w:hAnsi="Calibri" w:cs="Calibri"/>
          <w:highlight w:val="yellow"/>
        </w:rPr>
        <w:t xml:space="preserve"> </w:t>
      </w:r>
      <w:r w:rsidR="00021D92" w:rsidRPr="00552C58">
        <w:rPr>
          <w:rFonts w:ascii="Calibri" w:hAnsi="Calibri" w:cs="Calibri"/>
          <w:highlight w:val="yellow"/>
        </w:rPr>
        <w:t>uderzenie w statek powietrzny przewożący ludzi;</w:t>
      </w:r>
    </w:p>
    <w:p w14:paraId="3A4ADAEC" w14:textId="77777777" w:rsidR="00021D92" w:rsidRPr="00552C58" w:rsidRDefault="002432FF" w:rsidP="0052480E">
      <w:pPr>
        <w:spacing w:after="0" w:line="276" w:lineRule="auto"/>
        <w:jc w:val="both"/>
        <w:rPr>
          <w:rFonts w:ascii="Calibri" w:hAnsi="Calibri" w:cs="Calibri"/>
          <w:highlight w:val="yellow"/>
        </w:rPr>
      </w:pPr>
      <w:sdt>
        <w:sdtPr>
          <w:rPr>
            <w:rFonts w:ascii="Calibri" w:hAnsi="Calibri" w:cs="Calibri"/>
            <w:highlight w:val="yellow"/>
          </w:rPr>
          <w:id w:val="-1436971530"/>
          <w14:checkbox>
            <w14:checked w14:val="0"/>
            <w14:checkedState w14:val="2612" w14:font="MS Gothic"/>
            <w14:uncheckedState w14:val="2610" w14:font="MS Gothic"/>
          </w14:checkbox>
        </w:sdtPr>
        <w:sdtEndPr/>
        <w:sdtContent>
          <w:r w:rsidR="00021D92" w:rsidRPr="00552C58">
            <w:rPr>
              <w:rFonts w:ascii="Segoe UI Symbol" w:eastAsia="MS Gothic" w:hAnsi="Segoe UI Symbol" w:cs="Segoe UI Symbol"/>
              <w:highlight w:val="yellow"/>
            </w:rPr>
            <w:t>☐</w:t>
          </w:r>
        </w:sdtContent>
      </w:sdt>
      <w:r w:rsidR="00021D92" w:rsidRPr="00552C58">
        <w:rPr>
          <w:rFonts w:ascii="Calibri" w:hAnsi="Calibri" w:cs="Calibri"/>
          <w:highlight w:val="yellow"/>
        </w:rPr>
        <w:t xml:space="preserve"> uwolnienie substancji niebezpiecznej;</w:t>
      </w:r>
    </w:p>
    <w:p w14:paraId="64BD6646" w14:textId="77777777" w:rsidR="00021D92" w:rsidRDefault="002432FF" w:rsidP="0052480E">
      <w:pPr>
        <w:spacing w:after="0" w:line="276" w:lineRule="auto"/>
        <w:jc w:val="both"/>
        <w:rPr>
          <w:rFonts w:ascii="Calibri" w:hAnsi="Calibri" w:cs="Calibri"/>
        </w:rPr>
      </w:pPr>
      <w:sdt>
        <w:sdtPr>
          <w:rPr>
            <w:rFonts w:ascii="Calibri" w:hAnsi="Calibri" w:cs="Calibri"/>
            <w:highlight w:val="yellow"/>
          </w:rPr>
          <w:id w:val="2053345242"/>
          <w14:checkbox>
            <w14:checked w14:val="0"/>
            <w14:checkedState w14:val="2612" w14:font="MS Gothic"/>
            <w14:uncheckedState w14:val="2610" w14:font="MS Gothic"/>
          </w14:checkbox>
        </w:sdtPr>
        <w:sdtEndPr/>
        <w:sdtContent>
          <w:r w:rsidR="00021D92" w:rsidRPr="00552C58">
            <w:rPr>
              <w:rFonts w:ascii="Segoe UI Symbol" w:eastAsia="MS Gothic" w:hAnsi="Segoe UI Symbol" w:cs="Segoe UI Symbol"/>
              <w:highlight w:val="yellow"/>
            </w:rPr>
            <w:t>☐</w:t>
          </w:r>
        </w:sdtContent>
      </w:sdt>
      <w:r w:rsidR="00021D92" w:rsidRPr="00552C58">
        <w:rPr>
          <w:rFonts w:ascii="Calibri" w:hAnsi="Calibri" w:cs="Calibri"/>
          <w:highlight w:val="yellow"/>
        </w:rPr>
        <w:t xml:space="preserve"> Inne…</w:t>
      </w:r>
    </w:p>
    <w:p w14:paraId="7510C51A" w14:textId="251B6427" w:rsidR="00021D92" w:rsidRPr="00975715" w:rsidRDefault="00021D92" w:rsidP="0052480E">
      <w:pPr>
        <w:spacing w:after="0" w:line="276" w:lineRule="auto"/>
        <w:jc w:val="both"/>
        <w:rPr>
          <w:rFonts w:ascii="Calibri" w:hAnsi="Calibri" w:cs="Calibri"/>
        </w:rPr>
      </w:pPr>
    </w:p>
    <w:p w14:paraId="1F665A8D" w14:textId="36DC1AB6" w:rsidR="00021D92" w:rsidRPr="009B408A" w:rsidRDefault="00021D92" w:rsidP="0052480E">
      <w:pPr>
        <w:pStyle w:val="Nagwek3"/>
        <w:spacing w:after="0" w:line="276" w:lineRule="auto"/>
        <w:ind w:left="567" w:hanging="567"/>
        <w:rPr>
          <w:lang w:val="pl-PL"/>
        </w:rPr>
      </w:pPr>
      <w:bookmarkStart w:id="2363" w:name="_Toc150663958"/>
      <w:bookmarkStart w:id="2364" w:name="_Toc150664225"/>
      <w:bookmarkStart w:id="2365" w:name="_Toc150664492"/>
      <w:bookmarkStart w:id="2366" w:name="_Toc150664588"/>
      <w:bookmarkStart w:id="2367" w:name="_Toc150664688"/>
      <w:bookmarkStart w:id="2368" w:name="_Toc164436846"/>
      <w:bookmarkEnd w:id="2363"/>
      <w:bookmarkEnd w:id="2364"/>
      <w:bookmarkEnd w:id="2365"/>
      <w:bookmarkEnd w:id="2366"/>
      <w:bookmarkEnd w:id="2367"/>
      <w:r w:rsidRPr="009B408A">
        <w:rPr>
          <w:lang w:val="pl-PL"/>
        </w:rPr>
        <w:t xml:space="preserve">Plan działań w sytuacjach awaryjnych (ERP) – informacje dotyczące obszaru operacyjnego nr </w:t>
      </w:r>
      <w:bookmarkEnd w:id="2368"/>
      <w:r w:rsidR="00AA65EB" w:rsidRPr="00AA65EB">
        <w:rPr>
          <w:highlight w:val="yellow"/>
          <w:lang w:val="pl-PL"/>
        </w:rPr>
        <w:t>…</w:t>
      </w:r>
    </w:p>
    <w:p w14:paraId="2D29E4A9" w14:textId="7C7DCEB7" w:rsidR="00EF705B" w:rsidRDefault="00FD73A8" w:rsidP="0052480E">
      <w:pPr>
        <w:spacing w:after="0" w:line="276" w:lineRule="auto"/>
        <w:jc w:val="both"/>
        <w:rPr>
          <w:rFonts w:ascii="Calibri" w:hAnsi="Calibri" w:cs="Calibri"/>
        </w:rPr>
      </w:pPr>
      <w:r w:rsidRPr="003669CE">
        <w:rPr>
          <w:rFonts w:ascii="Calibri" w:hAnsi="Calibri" w:cs="Calibri"/>
        </w:rPr>
        <w:t>Przed wykonaniem operacji n</w:t>
      </w:r>
      <w:r w:rsidR="00021D92" w:rsidRPr="003669CE">
        <w:rPr>
          <w:rFonts w:ascii="Calibri" w:hAnsi="Calibri" w:cs="Calibri"/>
        </w:rPr>
        <w:t>ależy wypełnić szablon</w:t>
      </w:r>
      <w:r w:rsidR="00393213" w:rsidRPr="003669CE">
        <w:rPr>
          <w:rFonts w:ascii="Calibri" w:hAnsi="Calibri" w:cs="Calibri"/>
        </w:rPr>
        <w:t>y list kontrolnych ERP (zob. załącznik 8.2.12), w tym</w:t>
      </w:r>
      <w:r w:rsidR="00021D92" w:rsidRPr="003669CE">
        <w:rPr>
          <w:rFonts w:ascii="Calibri" w:hAnsi="Calibri" w:cs="Calibri"/>
        </w:rPr>
        <w:t xml:space="preserve"> </w:t>
      </w:r>
      <w:bookmarkStart w:id="2369" w:name="_Toc164436847"/>
      <w:r w:rsidR="00EF705B" w:rsidRPr="003669CE">
        <w:rPr>
          <w:rFonts w:ascii="Calibri" w:hAnsi="Calibri" w:cs="Calibri"/>
        </w:rPr>
        <w:t>uwzględniając numery telefonów do stron trzecich, które są właściwe d</w:t>
      </w:r>
      <w:r w:rsidR="00883178" w:rsidRPr="003669CE">
        <w:rPr>
          <w:rFonts w:ascii="Calibri" w:hAnsi="Calibri" w:cs="Calibri"/>
        </w:rPr>
        <w:t>la miejsca wykonywania operacji podczas aktywowania planu działań w sytuacjach awaryjnych.</w:t>
      </w:r>
    </w:p>
    <w:p w14:paraId="074CB51B" w14:textId="77777777" w:rsidR="00EF705B" w:rsidRDefault="00EF705B" w:rsidP="0052480E">
      <w:pPr>
        <w:spacing w:after="0" w:line="276" w:lineRule="auto"/>
        <w:jc w:val="both"/>
        <w:rPr>
          <w:rFonts w:ascii="Calibri" w:hAnsi="Calibri" w:cs="Calibri"/>
        </w:rPr>
      </w:pPr>
    </w:p>
    <w:p w14:paraId="7A2E4263" w14:textId="41456656" w:rsidR="00021D92" w:rsidRDefault="00021D92" w:rsidP="0052480E">
      <w:pPr>
        <w:spacing w:after="0" w:line="276" w:lineRule="auto"/>
        <w:jc w:val="both"/>
        <w:rPr>
          <w:b/>
        </w:rPr>
      </w:pPr>
      <w:r w:rsidRPr="00EF705B">
        <w:rPr>
          <w:b/>
        </w:rPr>
        <w:t>3.1.7 Personel do wykonywania operacji, w tym skład zespołu, role i zakres odpowiedzialności jego członków oraz kwalifikacje i szkolenia do operacji</w:t>
      </w:r>
      <w:bookmarkEnd w:id="2369"/>
      <w:r w:rsidR="00EF705B">
        <w:rPr>
          <w:b/>
        </w:rPr>
        <w:t>.</w:t>
      </w:r>
    </w:p>
    <w:p w14:paraId="1E73C28B" w14:textId="77777777" w:rsidR="0052480E" w:rsidRPr="00EF705B" w:rsidRDefault="0052480E" w:rsidP="0052480E">
      <w:pPr>
        <w:spacing w:after="0" w:line="276" w:lineRule="auto"/>
        <w:jc w:val="both"/>
        <w:rPr>
          <w:b/>
        </w:rPr>
      </w:pPr>
    </w:p>
    <w:p w14:paraId="5BB5C5AD" w14:textId="77777777" w:rsidR="00021D92" w:rsidRPr="003E4DF7" w:rsidRDefault="00021D92" w:rsidP="0052480E">
      <w:pPr>
        <w:spacing w:after="0" w:line="276" w:lineRule="auto"/>
        <w:jc w:val="both"/>
        <w:rPr>
          <w:rFonts w:ascii="Calibri" w:hAnsi="Calibri" w:cs="Calibri"/>
        </w:rPr>
      </w:pPr>
      <w:r>
        <w:rPr>
          <w:rFonts w:ascii="Calibri" w:hAnsi="Calibri" w:cs="Calibri"/>
        </w:rPr>
        <w:t xml:space="preserve">3.1.7.1 </w:t>
      </w:r>
      <w:r w:rsidRPr="003E4DF7">
        <w:rPr>
          <w:rFonts w:ascii="Calibri" w:hAnsi="Calibri" w:cs="Calibri"/>
        </w:rPr>
        <w:t>Skład personelu do wykonania operacji</w:t>
      </w:r>
    </w:p>
    <w:p w14:paraId="676D6579" w14:textId="77777777" w:rsidR="00021D92" w:rsidRPr="003E4DF7" w:rsidRDefault="00021D92" w:rsidP="0052480E">
      <w:pPr>
        <w:pStyle w:val="Akapitzlist"/>
        <w:numPr>
          <w:ilvl w:val="1"/>
          <w:numId w:val="55"/>
        </w:numPr>
        <w:spacing w:after="0" w:line="276" w:lineRule="auto"/>
        <w:ind w:left="709"/>
        <w:jc w:val="both"/>
        <w:rPr>
          <w:rFonts w:ascii="Calibri" w:hAnsi="Calibri" w:cs="Calibri"/>
          <w:highlight w:val="yellow"/>
        </w:rPr>
      </w:pPr>
      <w:r w:rsidRPr="003E4DF7">
        <w:rPr>
          <w:rFonts w:ascii="Calibri" w:hAnsi="Calibri" w:cs="Calibri"/>
          <w:highlight w:val="yellow"/>
        </w:rPr>
        <w:t>Rola (funkcja)</w:t>
      </w:r>
      <w:r>
        <w:rPr>
          <w:rFonts w:ascii="Calibri" w:hAnsi="Calibri" w:cs="Calibri"/>
          <w:highlight w:val="yellow"/>
        </w:rPr>
        <w:t xml:space="preserve"> członka personelu</w:t>
      </w:r>
      <w:r w:rsidRPr="003E4DF7">
        <w:rPr>
          <w:rFonts w:ascii="Calibri" w:hAnsi="Calibri" w:cs="Calibri"/>
          <w:highlight w:val="yellow"/>
        </w:rPr>
        <w:t>: ……....</w:t>
      </w:r>
    </w:p>
    <w:p w14:paraId="6ADAB4D0" w14:textId="59FB050B" w:rsidR="00021D92" w:rsidRDefault="00021D92" w:rsidP="0052480E">
      <w:pPr>
        <w:pStyle w:val="Akapitzlist"/>
        <w:numPr>
          <w:ilvl w:val="1"/>
          <w:numId w:val="55"/>
        </w:numPr>
        <w:spacing w:after="0" w:line="276" w:lineRule="auto"/>
        <w:ind w:left="709"/>
        <w:jc w:val="both"/>
        <w:rPr>
          <w:rFonts w:ascii="Calibri" w:hAnsi="Calibri" w:cs="Calibri"/>
          <w:highlight w:val="yellow"/>
        </w:rPr>
      </w:pPr>
      <w:r w:rsidRPr="003E4DF7">
        <w:rPr>
          <w:rFonts w:ascii="Calibri" w:hAnsi="Calibri" w:cs="Calibri"/>
          <w:highlight w:val="yellow"/>
        </w:rPr>
        <w:t>Opis obowiązków i odpowiedzialności: ……….</w:t>
      </w:r>
    </w:p>
    <w:p w14:paraId="0DFD59D4" w14:textId="77777777" w:rsidR="0052480E" w:rsidRPr="0052480E" w:rsidRDefault="0052480E" w:rsidP="0052480E">
      <w:pPr>
        <w:spacing w:after="0" w:line="276" w:lineRule="auto"/>
        <w:jc w:val="both"/>
        <w:rPr>
          <w:rFonts w:ascii="Calibri" w:hAnsi="Calibri" w:cs="Calibri"/>
          <w:highlight w:val="yellow"/>
        </w:rPr>
      </w:pPr>
    </w:p>
    <w:p w14:paraId="635771F1" w14:textId="77777777" w:rsidR="00021D92" w:rsidRPr="003E4DF7" w:rsidRDefault="00021D92" w:rsidP="0052480E">
      <w:pPr>
        <w:spacing w:after="0" w:line="276" w:lineRule="auto"/>
        <w:jc w:val="both"/>
        <w:rPr>
          <w:rFonts w:ascii="Calibri" w:hAnsi="Calibri" w:cs="Calibri"/>
        </w:rPr>
      </w:pPr>
      <w:r>
        <w:rPr>
          <w:rFonts w:ascii="Calibri" w:hAnsi="Calibri" w:cs="Calibri"/>
        </w:rPr>
        <w:t xml:space="preserve">3.1.7.2 </w:t>
      </w:r>
      <w:r w:rsidRPr="003E4DF7">
        <w:rPr>
          <w:rFonts w:ascii="Calibri" w:hAnsi="Calibri" w:cs="Calibri"/>
        </w:rPr>
        <w:t xml:space="preserve">Wymagania </w:t>
      </w:r>
      <w:r>
        <w:rPr>
          <w:rFonts w:ascii="Calibri" w:hAnsi="Calibri" w:cs="Calibri"/>
        </w:rPr>
        <w:t>szkoleniowe określone dla każdej roli (funkcji) członka personelu</w:t>
      </w:r>
    </w:p>
    <w:p w14:paraId="2CBB176C" w14:textId="11C698A6" w:rsidR="00021D92" w:rsidRPr="00552C58" w:rsidRDefault="00021D92" w:rsidP="0052480E">
      <w:pPr>
        <w:pStyle w:val="Akapitzlist"/>
        <w:numPr>
          <w:ilvl w:val="0"/>
          <w:numId w:val="56"/>
        </w:numPr>
        <w:spacing w:after="0" w:line="276" w:lineRule="auto"/>
        <w:jc w:val="both"/>
        <w:rPr>
          <w:rFonts w:ascii="Calibri" w:hAnsi="Calibri" w:cs="Calibri"/>
          <w:color w:val="000000"/>
        </w:rPr>
      </w:pPr>
      <w:r w:rsidRPr="00552C58">
        <w:rPr>
          <w:rFonts w:ascii="Calibri" w:hAnsi="Calibri" w:cs="Calibri"/>
          <w:color w:val="000000"/>
        </w:rPr>
        <w:t>Pilot BSP</w:t>
      </w:r>
      <w:r w:rsidR="00D4440B">
        <w:rPr>
          <w:rFonts w:ascii="Calibri" w:hAnsi="Calibri" w:cs="Calibri"/>
          <w:color w:val="000000"/>
        </w:rPr>
        <w:t xml:space="preserve"> jest zobowiązany</w:t>
      </w:r>
      <w:r w:rsidRPr="00552C58">
        <w:rPr>
          <w:rFonts w:ascii="Calibri" w:hAnsi="Calibri" w:cs="Calibri"/>
          <w:color w:val="000000"/>
        </w:rPr>
        <w:t>:</w:t>
      </w:r>
    </w:p>
    <w:p w14:paraId="207E6127" w14:textId="77777777" w:rsidR="00021D92" w:rsidRDefault="00021D92" w:rsidP="0052480E">
      <w:pPr>
        <w:pStyle w:val="Akapitzlist"/>
        <w:numPr>
          <w:ilvl w:val="1"/>
          <w:numId w:val="57"/>
        </w:numPr>
        <w:spacing w:after="0" w:line="276" w:lineRule="auto"/>
        <w:ind w:left="1134"/>
        <w:jc w:val="both"/>
        <w:rPr>
          <w:rFonts w:ascii="Calibri" w:hAnsi="Calibri" w:cs="Calibri"/>
          <w:color w:val="000000"/>
        </w:rPr>
      </w:pPr>
      <w:r>
        <w:rPr>
          <w:rFonts w:ascii="Calibri" w:hAnsi="Calibri" w:cs="Calibri"/>
          <w:color w:val="000000"/>
        </w:rPr>
        <w:t>posiadać</w:t>
      </w:r>
      <w:r w:rsidRPr="00552C58">
        <w:rPr>
          <w:rFonts w:ascii="Calibri" w:hAnsi="Calibri" w:cs="Calibri"/>
          <w:color w:val="000000"/>
        </w:rPr>
        <w:t xml:space="preserve"> certyfikat kompetencji pilota BSP do kategorii „otwartej” (A1,A2,A3) oraz </w:t>
      </w:r>
      <w:r>
        <w:rPr>
          <w:rFonts w:ascii="Calibri" w:hAnsi="Calibri" w:cs="Calibri"/>
          <w:color w:val="000000"/>
        </w:rPr>
        <w:t xml:space="preserve">certyfikat potwierdzający </w:t>
      </w:r>
      <w:r w:rsidRPr="00552C58">
        <w:rPr>
          <w:rFonts w:ascii="Calibri" w:hAnsi="Calibri" w:cs="Calibri"/>
          <w:color w:val="000000"/>
        </w:rPr>
        <w:t>kompetencje NSTS</w:t>
      </w:r>
      <w:r>
        <w:rPr>
          <w:rFonts w:ascii="Calibri" w:hAnsi="Calibri" w:cs="Calibri"/>
          <w:color w:val="000000"/>
        </w:rPr>
        <w:t>-0</w:t>
      </w:r>
      <w:r w:rsidRPr="003E4DF7">
        <w:rPr>
          <w:rFonts w:ascii="Calibri" w:hAnsi="Calibri" w:cs="Calibri"/>
          <w:color w:val="000000"/>
          <w:highlight w:val="yellow"/>
        </w:rPr>
        <w:t>…</w:t>
      </w:r>
      <w:r w:rsidRPr="00552C58">
        <w:rPr>
          <w:rFonts w:ascii="Calibri" w:hAnsi="Calibri" w:cs="Calibri"/>
          <w:color w:val="000000"/>
        </w:rPr>
        <w:t xml:space="preserve"> zbliżon</w:t>
      </w:r>
      <w:r>
        <w:rPr>
          <w:rFonts w:ascii="Calibri" w:hAnsi="Calibri" w:cs="Calibri"/>
          <w:color w:val="000000"/>
        </w:rPr>
        <w:t>y</w:t>
      </w:r>
      <w:r w:rsidRPr="00552C58">
        <w:rPr>
          <w:rFonts w:ascii="Calibri" w:hAnsi="Calibri" w:cs="Calibri"/>
          <w:color w:val="000000"/>
        </w:rPr>
        <w:t xml:space="preserve"> do parametrów wykonywanej operacji;</w:t>
      </w:r>
    </w:p>
    <w:p w14:paraId="2B61E39F" w14:textId="77777777" w:rsidR="00021D92" w:rsidRDefault="00021D92" w:rsidP="0052480E">
      <w:pPr>
        <w:pStyle w:val="Akapitzlist"/>
        <w:numPr>
          <w:ilvl w:val="1"/>
          <w:numId w:val="57"/>
        </w:numPr>
        <w:spacing w:after="0" w:line="276" w:lineRule="auto"/>
        <w:ind w:left="1134"/>
        <w:jc w:val="both"/>
        <w:rPr>
          <w:rFonts w:ascii="Calibri" w:hAnsi="Calibri" w:cs="Calibri"/>
          <w:color w:val="000000"/>
        </w:rPr>
      </w:pPr>
      <w:r w:rsidRPr="00552C58">
        <w:rPr>
          <w:rFonts w:ascii="Calibri" w:hAnsi="Calibri" w:cs="Calibri"/>
          <w:color w:val="000000"/>
        </w:rPr>
        <w:t>pomyślnie ukończyć szkolenie zgodne z art. 8 ust.</w:t>
      </w:r>
      <w:r>
        <w:rPr>
          <w:rFonts w:ascii="Calibri" w:hAnsi="Calibri" w:cs="Calibri"/>
          <w:color w:val="000000"/>
        </w:rPr>
        <w:t xml:space="preserve"> 2 rozporządzenia (UE) 2019/947;</w:t>
      </w:r>
    </w:p>
    <w:p w14:paraId="6566050E" w14:textId="77777777" w:rsidR="00021D92" w:rsidRPr="003E4DF7" w:rsidRDefault="00021D92" w:rsidP="0052480E">
      <w:pPr>
        <w:pStyle w:val="Akapitzlist"/>
        <w:numPr>
          <w:ilvl w:val="1"/>
          <w:numId w:val="57"/>
        </w:numPr>
        <w:spacing w:after="0" w:line="276" w:lineRule="auto"/>
        <w:ind w:left="1134"/>
        <w:jc w:val="both"/>
        <w:rPr>
          <w:rFonts w:ascii="Calibri" w:hAnsi="Calibri" w:cs="Calibri"/>
          <w:color w:val="000000"/>
        </w:rPr>
      </w:pPr>
      <w:r w:rsidRPr="003E4DF7">
        <w:rPr>
          <w:rFonts w:ascii="Calibri" w:hAnsi="Calibri" w:cs="Calibri"/>
          <w:color w:val="000000"/>
        </w:rPr>
        <w:t xml:space="preserve">pozytywnie ukończyć szkolenie zgodnie z programem szkolenia (część D) z zakresu </w:t>
      </w:r>
      <w:r w:rsidRPr="003E4DF7">
        <w:rPr>
          <w:rFonts w:ascii="Calibri" w:hAnsi="Calibri" w:cs="Calibri"/>
          <w:color w:val="000000"/>
          <w:highlight w:val="yellow"/>
        </w:rPr>
        <w:t>tematów od f) do h) oraz z zakresu OSO do SAIL II tematy od a) do d);</w:t>
      </w:r>
    </w:p>
    <w:p w14:paraId="15DCD011" w14:textId="77777777" w:rsidR="00021D92" w:rsidRPr="00552C58" w:rsidRDefault="00021D92" w:rsidP="0052480E">
      <w:pPr>
        <w:pStyle w:val="Akapitzlist"/>
        <w:numPr>
          <w:ilvl w:val="1"/>
          <w:numId w:val="57"/>
        </w:numPr>
        <w:spacing w:after="0" w:line="276" w:lineRule="auto"/>
        <w:ind w:left="1134"/>
        <w:jc w:val="both"/>
        <w:rPr>
          <w:rFonts w:ascii="Calibri" w:hAnsi="Calibri" w:cs="Calibri"/>
          <w:color w:val="000000"/>
          <w:highlight w:val="yellow"/>
        </w:rPr>
      </w:pPr>
      <w:r w:rsidRPr="00552C58">
        <w:rPr>
          <w:rFonts w:ascii="Calibri" w:hAnsi="Calibri" w:cs="Calibri"/>
          <w:color w:val="000000"/>
          <w:highlight w:val="yellow"/>
        </w:rPr>
        <w:t>pozytywnie ukończyć szkolenie ERP;</w:t>
      </w:r>
    </w:p>
    <w:p w14:paraId="35CA5DA0" w14:textId="77777777" w:rsidR="00FB4540" w:rsidRDefault="00021D92" w:rsidP="0052480E">
      <w:pPr>
        <w:pStyle w:val="Akapitzlist"/>
        <w:numPr>
          <w:ilvl w:val="1"/>
          <w:numId w:val="57"/>
        </w:numPr>
        <w:spacing w:after="0" w:line="276" w:lineRule="auto"/>
        <w:ind w:left="1134"/>
        <w:jc w:val="both"/>
        <w:rPr>
          <w:rFonts w:ascii="Calibri" w:hAnsi="Calibri" w:cs="Calibri"/>
          <w:color w:val="000000"/>
          <w:highlight w:val="yellow"/>
        </w:rPr>
      </w:pPr>
      <w:r w:rsidRPr="00552C58">
        <w:rPr>
          <w:rFonts w:ascii="Calibri" w:hAnsi="Calibri" w:cs="Calibri"/>
          <w:color w:val="000000"/>
          <w:highlight w:val="yellow"/>
        </w:rPr>
        <w:t xml:space="preserve">w ciągu ostatnich dziewięćdziesięciu dni wykonać lot z użyciem BSP o tej samej konfiguracji (np. </w:t>
      </w:r>
      <w:proofErr w:type="spellStart"/>
      <w:r w:rsidRPr="00552C58">
        <w:rPr>
          <w:rFonts w:ascii="Calibri" w:hAnsi="Calibri" w:cs="Calibri"/>
          <w:color w:val="000000"/>
          <w:highlight w:val="yellow"/>
        </w:rPr>
        <w:t>wielowirnikowiec</w:t>
      </w:r>
      <w:proofErr w:type="spellEnd"/>
      <w:r w:rsidRPr="00552C58">
        <w:rPr>
          <w:rFonts w:ascii="Calibri" w:hAnsi="Calibri" w:cs="Calibri"/>
          <w:color w:val="000000"/>
          <w:highlight w:val="yellow"/>
        </w:rPr>
        <w:t xml:space="preserve"> / samolot)</w:t>
      </w:r>
    </w:p>
    <w:p w14:paraId="14325D3F" w14:textId="77777777" w:rsidR="00021D92" w:rsidRDefault="00021D92" w:rsidP="0052480E">
      <w:pPr>
        <w:spacing w:after="0" w:line="276" w:lineRule="auto"/>
      </w:pPr>
    </w:p>
    <w:p w14:paraId="6B2FF813" w14:textId="7F19372C" w:rsidR="00021D92" w:rsidRPr="00912D15" w:rsidRDefault="00021D92" w:rsidP="0052480E">
      <w:pPr>
        <w:pStyle w:val="Akapitzlist"/>
        <w:numPr>
          <w:ilvl w:val="0"/>
          <w:numId w:val="56"/>
        </w:numPr>
        <w:spacing w:after="0" w:line="276" w:lineRule="auto"/>
        <w:rPr>
          <w:rFonts w:ascii="Calibri" w:hAnsi="Calibri" w:cs="Calibri"/>
          <w:color w:val="000000"/>
          <w:highlight w:val="yellow"/>
        </w:rPr>
      </w:pPr>
      <w:r>
        <w:rPr>
          <w:rFonts w:ascii="Calibri" w:hAnsi="Calibri" w:cs="Calibri"/>
          <w:color w:val="000000"/>
          <w:highlight w:val="yellow"/>
        </w:rPr>
        <w:t xml:space="preserve">Obserwator </w:t>
      </w:r>
      <w:r w:rsidRPr="00912D15">
        <w:rPr>
          <w:rFonts w:ascii="Calibri" w:hAnsi="Calibri" w:cs="Calibri"/>
          <w:color w:val="000000"/>
          <w:highlight w:val="yellow"/>
        </w:rPr>
        <w:t>BSP</w:t>
      </w:r>
      <w:r w:rsidRPr="00912D15">
        <w:rPr>
          <w:highlight w:val="yellow"/>
        </w:rPr>
        <w:t xml:space="preserve"> </w:t>
      </w:r>
      <w:r w:rsidR="00D4440B">
        <w:rPr>
          <w:highlight w:val="yellow"/>
        </w:rPr>
        <w:t>jest zobowiązany</w:t>
      </w:r>
      <w:r w:rsidRPr="00912D15">
        <w:rPr>
          <w:highlight w:val="yellow"/>
        </w:rPr>
        <w:t>:</w:t>
      </w:r>
    </w:p>
    <w:p w14:paraId="2A4CE7F7" w14:textId="77777777" w:rsidR="00021D92" w:rsidRPr="00912D15" w:rsidRDefault="00021D92" w:rsidP="0052480E">
      <w:pPr>
        <w:pStyle w:val="Akapitzlist"/>
        <w:numPr>
          <w:ilvl w:val="1"/>
          <w:numId w:val="59"/>
        </w:numPr>
        <w:spacing w:after="0" w:line="276" w:lineRule="auto"/>
        <w:ind w:left="1134"/>
        <w:jc w:val="both"/>
        <w:rPr>
          <w:rFonts w:ascii="Calibri" w:hAnsi="Calibri" w:cs="Calibri"/>
          <w:highlight w:val="yellow"/>
        </w:rPr>
      </w:pPr>
      <w:r w:rsidRPr="00912D15">
        <w:rPr>
          <w:rFonts w:ascii="Calibri" w:hAnsi="Calibri" w:cs="Calibri"/>
          <w:color w:val="000000"/>
          <w:highlight w:val="yellow"/>
        </w:rPr>
        <w:t>pozytywnie ukończyć szkolenie zgodnie z programem szkolenia (część D) z zakresu tematów g) oraz h) oraz z zakresu OSO do SAIL II tematy c) oraz d)</w:t>
      </w:r>
    </w:p>
    <w:p w14:paraId="636BBA55" w14:textId="77777777" w:rsidR="00021D92" w:rsidRPr="00912D15" w:rsidRDefault="00021D92" w:rsidP="0052480E">
      <w:pPr>
        <w:pStyle w:val="Akapitzlist"/>
        <w:numPr>
          <w:ilvl w:val="1"/>
          <w:numId w:val="59"/>
        </w:numPr>
        <w:spacing w:after="0" w:line="276" w:lineRule="auto"/>
        <w:ind w:left="1134"/>
        <w:jc w:val="both"/>
        <w:rPr>
          <w:rFonts w:ascii="Calibri" w:hAnsi="Calibri" w:cs="Calibri"/>
          <w:highlight w:val="yellow"/>
        </w:rPr>
      </w:pPr>
      <w:r w:rsidRPr="00912D15">
        <w:rPr>
          <w:rFonts w:ascii="Calibri" w:hAnsi="Calibri" w:cs="Calibri"/>
          <w:color w:val="000000"/>
          <w:highlight w:val="yellow"/>
        </w:rPr>
        <w:t>pozytywnie ukończyć szkolenie ERP</w:t>
      </w:r>
    </w:p>
    <w:p w14:paraId="36D83349" w14:textId="77777777" w:rsidR="00021D92" w:rsidRPr="00E1773F" w:rsidRDefault="00021D92" w:rsidP="0052480E">
      <w:pPr>
        <w:pStyle w:val="Akapitzlist"/>
        <w:numPr>
          <w:ilvl w:val="1"/>
          <w:numId w:val="59"/>
        </w:numPr>
        <w:spacing w:after="0" w:line="276" w:lineRule="auto"/>
        <w:ind w:left="1134"/>
        <w:jc w:val="both"/>
        <w:rPr>
          <w:rFonts w:ascii="Calibri" w:hAnsi="Calibri" w:cs="Calibri"/>
          <w:highlight w:val="yellow"/>
        </w:rPr>
      </w:pPr>
      <w:r w:rsidRPr="003E4DF7">
        <w:rPr>
          <w:rFonts w:ascii="Calibri" w:hAnsi="Calibri" w:cs="Calibri"/>
          <w:highlight w:val="yellow"/>
        </w:rPr>
        <w:t>……….</w:t>
      </w:r>
    </w:p>
    <w:p w14:paraId="1F343A48" w14:textId="77777777" w:rsidR="00021D92" w:rsidRDefault="00021D92" w:rsidP="0052480E">
      <w:pPr>
        <w:spacing w:after="0" w:line="276" w:lineRule="auto"/>
        <w:rPr>
          <w:rFonts w:ascii="Calibri" w:hAnsi="Calibri" w:cs="Calibri"/>
        </w:rPr>
      </w:pPr>
    </w:p>
    <w:p w14:paraId="31ACAFED" w14:textId="77777777" w:rsidR="00021D92" w:rsidRDefault="00021D92" w:rsidP="0052480E">
      <w:pPr>
        <w:spacing w:after="0" w:line="276" w:lineRule="auto"/>
        <w:rPr>
          <w:rFonts w:ascii="Calibri" w:hAnsi="Calibri" w:cs="Calibri"/>
        </w:rPr>
      </w:pPr>
    </w:p>
    <w:p w14:paraId="48E5F3C9" w14:textId="77777777" w:rsidR="00996592" w:rsidRDefault="00996592" w:rsidP="0052480E">
      <w:pPr>
        <w:spacing w:after="0" w:line="276" w:lineRule="auto"/>
      </w:pPr>
    </w:p>
    <w:sectPr w:rsidR="009965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687C" w14:textId="77777777" w:rsidR="00453815" w:rsidRDefault="00453815" w:rsidP="00021D92">
      <w:pPr>
        <w:spacing w:after="0" w:line="240" w:lineRule="auto"/>
      </w:pPr>
      <w:r>
        <w:separator/>
      </w:r>
    </w:p>
  </w:endnote>
  <w:endnote w:type="continuationSeparator" w:id="0">
    <w:p w14:paraId="7E528C1E" w14:textId="77777777" w:rsidR="00453815" w:rsidRDefault="00453815" w:rsidP="0002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89A1" w14:textId="7E29B1BA" w:rsidR="00205EAB" w:rsidRDefault="00205EAB">
    <w:pPr>
      <w:pStyle w:val="Stopka"/>
      <w:jc w:val="right"/>
    </w:pPr>
  </w:p>
  <w:p w14:paraId="2AB7C46D" w14:textId="77777777" w:rsidR="00205EAB" w:rsidRDefault="00205E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3D78" w14:textId="77777777" w:rsidR="00453815" w:rsidRDefault="00453815" w:rsidP="00021D92">
      <w:pPr>
        <w:spacing w:after="0" w:line="240" w:lineRule="auto"/>
      </w:pPr>
      <w:r>
        <w:separator/>
      </w:r>
    </w:p>
  </w:footnote>
  <w:footnote w:type="continuationSeparator" w:id="0">
    <w:p w14:paraId="18AA9080" w14:textId="77777777" w:rsidR="00453815" w:rsidRDefault="00453815" w:rsidP="00021D92">
      <w:pPr>
        <w:spacing w:after="0" w:line="240" w:lineRule="auto"/>
      </w:pPr>
      <w:r>
        <w:continuationSeparator/>
      </w:r>
    </w:p>
  </w:footnote>
  <w:footnote w:id="1">
    <w:p w14:paraId="3BBEE608" w14:textId="77777777" w:rsidR="00205EAB" w:rsidRDefault="00205EAB" w:rsidP="00021D92">
      <w:pPr>
        <w:pStyle w:val="Tekstprzypisudolnego"/>
        <w:jc w:val="both"/>
      </w:pPr>
      <w:r>
        <w:rPr>
          <w:rStyle w:val="Odwoanieprzypisudolnego"/>
        </w:rPr>
        <w:footnoteRef/>
      </w:r>
      <w:r>
        <w:t xml:space="preserve"> </w:t>
      </w:r>
      <w:r w:rsidRPr="00E55211">
        <w:rPr>
          <w:sz w:val="18"/>
          <w:szCs w:val="18"/>
        </w:rPr>
        <w:t>Przestrzeń lotu - to określony przestrzennie i czasowo obszar przestrzeni powietrznej, w którym operator SBSP planuje wykonać operację zgodnie z normalnymi procedurami; w definicji tego obszaru należy uwzględnić błędy pozycjonowania BSP.</w:t>
      </w:r>
    </w:p>
  </w:footnote>
  <w:footnote w:id="2">
    <w:p w14:paraId="258B835F" w14:textId="77777777" w:rsidR="00205EAB" w:rsidRDefault="00205EAB" w:rsidP="00021D92">
      <w:pPr>
        <w:pStyle w:val="Tekstprzypisudolnego"/>
        <w:jc w:val="both"/>
      </w:pPr>
      <w:r>
        <w:rPr>
          <w:rStyle w:val="Odwoanieprzypisudolnego"/>
        </w:rPr>
        <w:footnoteRef/>
      </w:r>
      <w:r>
        <w:t xml:space="preserve"> </w:t>
      </w:r>
      <w:r w:rsidRPr="00E55211">
        <w:rPr>
          <w:sz w:val="18"/>
          <w:szCs w:val="18"/>
        </w:rPr>
        <w:t>Przestrzeń bezpieczeństwa – to przestrzeń powietrzna, w  której są stosowane procedury bezpieczeństwa w celu przywrócenia BSP do normalnej sytuacji w ramach „przestrzeni lotu” (np., jeśli BSP opuści granice przestrzeni lotu, pilot BSP powinien podjąć działania w celu przywrócenia BSP z powrotem do przestrzeni lotu.)</w:t>
      </w:r>
    </w:p>
  </w:footnote>
  <w:footnote w:id="3">
    <w:p w14:paraId="743B8B68" w14:textId="77777777" w:rsidR="00205EAB" w:rsidRPr="003D3B61" w:rsidRDefault="00205EAB" w:rsidP="003D3B61">
      <w:pPr>
        <w:pStyle w:val="Tekstprzypisudolnego"/>
        <w:jc w:val="both"/>
        <w:rPr>
          <w:sz w:val="16"/>
          <w:szCs w:val="16"/>
        </w:rPr>
      </w:pPr>
      <w:r w:rsidRPr="003D3B61">
        <w:rPr>
          <w:rStyle w:val="Odwoanieprzypisudolnego"/>
          <w:sz w:val="16"/>
          <w:szCs w:val="16"/>
        </w:rPr>
        <w:footnoteRef/>
      </w:r>
      <w:r w:rsidRPr="003D3B61">
        <w:rPr>
          <w:sz w:val="16"/>
          <w:szCs w:val="16"/>
        </w:rPr>
        <w:t xml:space="preserve"> Należy wskazać charakterystykę obszaru operacyjnego tj. obszar słabo zaludniony, obszar zaludniony, lub wyznaczony kontrolowany obszar naziemny.</w:t>
      </w:r>
    </w:p>
  </w:footnote>
  <w:footnote w:id="4">
    <w:p w14:paraId="2B6001F4" w14:textId="77777777" w:rsidR="00205EAB" w:rsidRPr="003D3B61" w:rsidRDefault="00205EAB" w:rsidP="003D3B61">
      <w:pPr>
        <w:pStyle w:val="Tekstprzypisudolnego"/>
        <w:jc w:val="both"/>
        <w:rPr>
          <w:sz w:val="16"/>
          <w:szCs w:val="16"/>
        </w:rPr>
      </w:pPr>
      <w:r w:rsidRPr="003D3B61">
        <w:rPr>
          <w:rStyle w:val="Odwoanieprzypisudolnego"/>
          <w:sz w:val="16"/>
          <w:szCs w:val="16"/>
        </w:rPr>
        <w:footnoteRef/>
      </w:r>
      <w:r w:rsidRPr="003D3B61">
        <w:rPr>
          <w:sz w:val="16"/>
          <w:szCs w:val="16"/>
        </w:rPr>
        <w:t xml:space="preserve"> Treść uwzględnić w przypadku wyznaczenia kontrolowanego obszaru naziemnego. W innym przypadku należy usunąć.</w:t>
      </w:r>
    </w:p>
  </w:footnote>
  <w:footnote w:id="5">
    <w:p w14:paraId="1D37BA25" w14:textId="77777777" w:rsidR="00205EAB" w:rsidRDefault="00205EAB" w:rsidP="003D3B61">
      <w:pPr>
        <w:pStyle w:val="Tekstprzypisudolnego"/>
        <w:jc w:val="both"/>
      </w:pPr>
      <w:r w:rsidRPr="003D3B61">
        <w:rPr>
          <w:rStyle w:val="Odwoanieprzypisudolnego"/>
          <w:sz w:val="16"/>
          <w:szCs w:val="16"/>
        </w:rPr>
        <w:footnoteRef/>
      </w:r>
      <w:r w:rsidRPr="003D3B61">
        <w:rPr>
          <w:sz w:val="16"/>
          <w:szCs w:val="16"/>
        </w:rPr>
        <w:t xml:space="preserve"> Treść uwzględnić jedynie w przypadku zastosowania strategicznych środków ograniczających ryzyko w przestrzeni powietrznej, których opis powinien znajdować się w sekcji</w:t>
      </w:r>
      <w:r w:rsidRPr="001D2D4C">
        <w:rPr>
          <w:sz w:val="16"/>
          <w:szCs w:val="16"/>
        </w:rPr>
        <w:t xml:space="preserve"> 3.1.4.3 INOP</w:t>
      </w:r>
    </w:p>
  </w:footnote>
  <w:footnote w:id="6">
    <w:p w14:paraId="7DECE25F" w14:textId="5D2C4EDC" w:rsidR="00205EAB" w:rsidRPr="003D3B61" w:rsidRDefault="00205EAB" w:rsidP="00021D92">
      <w:pPr>
        <w:pStyle w:val="Tekstprzypisudolnego"/>
        <w:ind w:left="142" w:hanging="142"/>
        <w:rPr>
          <w:sz w:val="16"/>
          <w:szCs w:val="16"/>
        </w:rPr>
      </w:pPr>
      <w:r w:rsidRPr="003D3B61">
        <w:rPr>
          <w:rStyle w:val="Odwoanieprzypisudolnego"/>
          <w:sz w:val="16"/>
          <w:szCs w:val="16"/>
        </w:rPr>
        <w:footnoteRef/>
      </w:r>
      <w:r w:rsidRPr="003D3B61">
        <w:rPr>
          <w:sz w:val="16"/>
          <w:szCs w:val="16"/>
        </w:rPr>
        <w:t xml:space="preserve"> </w:t>
      </w:r>
      <w:bookmarkStart w:id="2356" w:name="_Hlk198893453"/>
      <w:r w:rsidR="002432FF" w:rsidRPr="002E1DE6">
        <w:rPr>
          <w:sz w:val="16"/>
          <w:szCs w:val="16"/>
        </w:rPr>
        <w:t xml:space="preserve">Plik </w:t>
      </w:r>
      <w:proofErr w:type="spellStart"/>
      <w:r w:rsidR="002432FF" w:rsidRPr="002E1DE6">
        <w:rPr>
          <w:sz w:val="16"/>
          <w:szCs w:val="16"/>
        </w:rPr>
        <w:t>excel</w:t>
      </w:r>
      <w:proofErr w:type="spellEnd"/>
      <w:r w:rsidR="002432FF" w:rsidRPr="002E1DE6">
        <w:rPr>
          <w:sz w:val="16"/>
          <w:szCs w:val="16"/>
        </w:rPr>
        <w:t xml:space="preserve"> pt. „</w:t>
      </w:r>
      <w:proofErr w:type="spellStart"/>
      <w:r w:rsidR="002432FF" w:rsidRPr="002E1DE6">
        <w:rPr>
          <w:sz w:val="16"/>
          <w:szCs w:val="16"/>
        </w:rPr>
        <w:t>Kalkulator_FG_CV_GRB</w:t>
      </w:r>
      <w:proofErr w:type="spellEnd"/>
      <w:r w:rsidR="002432FF" w:rsidRPr="002E1DE6">
        <w:rPr>
          <w:sz w:val="16"/>
          <w:szCs w:val="16"/>
        </w:rPr>
        <w:t xml:space="preserve">” znajduje się do pobrania na stronie internetowej Urzędu Lotnictwa Cywilnego pod adresem: </w:t>
      </w:r>
      <w:hyperlink r:id="rId1" w:history="1">
        <w:r w:rsidR="002432FF" w:rsidRPr="007309C4">
          <w:rPr>
            <w:rStyle w:val="Hipercze"/>
            <w:sz w:val="16"/>
            <w:szCs w:val="16"/>
          </w:rPr>
          <w:t>https://ulc.gov.pl/drony/kategoria-szczegolna/uzyskiwanie-zezwolen</w:t>
        </w:r>
      </w:hyperlink>
      <w:bookmarkEnd w:id="2356"/>
      <w:r w:rsidR="002432FF">
        <w:rPr>
          <w:sz w:val="16"/>
          <w:szCs w:val="16"/>
        </w:rPr>
        <w:br/>
      </w:r>
      <w:r w:rsidRPr="003D3B61">
        <w:rPr>
          <w:sz w:val="16"/>
          <w:szCs w:val="16"/>
        </w:rPr>
        <w:t xml:space="preserve">Źródło: </w:t>
      </w:r>
      <w:hyperlink r:id="rId2" w:history="1">
        <w:r w:rsidRPr="003D3B61">
          <w:rPr>
            <w:rStyle w:val="Hipercze"/>
            <w:sz w:val="16"/>
            <w:szCs w:val="16"/>
          </w:rPr>
          <w:t>https://www.lba.de/SharedDocs/Downloads/DE/B/B5_UAS/Berechnungstool_FG_CV_GRB_eng.html</w:t>
        </w:r>
      </w:hyperlink>
      <w:r w:rsidRPr="003D3B61">
        <w:rPr>
          <w:sz w:val="16"/>
          <w:szCs w:val="16"/>
        </w:rPr>
        <w:t xml:space="preserve">;  </w:t>
      </w:r>
      <w:hyperlink r:id="rId3" w:history="1">
        <w:r w:rsidRPr="003D3B61">
          <w:rPr>
            <w:rStyle w:val="Hipercze"/>
            <w:sz w:val="16"/>
            <w:szCs w:val="16"/>
          </w:rPr>
          <w:t>https://www.lba.de/SharedDocs/Downloads/DE/B/B5_UAS/Leitfaden_FG_CV_GRB_eng.html</w:t>
        </w:r>
      </w:hyperlink>
      <w:r w:rsidRPr="003D3B61">
        <w:rPr>
          <w:sz w:val="16"/>
          <w:szCs w:val="16"/>
        </w:rPr>
        <w:t xml:space="preserve"> </w:t>
      </w:r>
    </w:p>
  </w:footnote>
  <w:footnote w:id="7">
    <w:p w14:paraId="03B55AEA" w14:textId="6B25DB86" w:rsidR="00205EAB" w:rsidRPr="003D3B61" w:rsidRDefault="00205EAB">
      <w:pPr>
        <w:pStyle w:val="Tekstprzypisudolnego"/>
        <w:rPr>
          <w:sz w:val="16"/>
          <w:szCs w:val="16"/>
        </w:rPr>
      </w:pPr>
      <w:r w:rsidRPr="003D3B61">
        <w:rPr>
          <w:rStyle w:val="Odwoanieprzypisudolnego"/>
          <w:sz w:val="16"/>
          <w:szCs w:val="16"/>
        </w:rPr>
        <w:footnoteRef/>
      </w:r>
      <w:r w:rsidRPr="003D3B61">
        <w:rPr>
          <w:sz w:val="16"/>
          <w:szCs w:val="16"/>
        </w:rPr>
        <w:t xml:space="preserve"> Przestrzeń bezpieczeństwa wyznacza się od zewnę</w:t>
      </w:r>
      <w:r w:rsidR="00B35496">
        <w:rPr>
          <w:sz w:val="16"/>
          <w:szCs w:val="16"/>
        </w:rPr>
        <w:t xml:space="preserve">trznej granicy przestrzeni lotu, </w:t>
      </w:r>
      <w:r w:rsidR="00B35496" w:rsidRPr="00B35496">
        <w:rPr>
          <w:sz w:val="16"/>
          <w:szCs w:val="16"/>
        </w:rPr>
        <w:t>która znajduje się nad przestrzenią lotu.</w:t>
      </w:r>
    </w:p>
  </w:footnote>
  <w:footnote w:id="8">
    <w:p w14:paraId="5F6D74FC" w14:textId="47F34EF3" w:rsidR="00205EAB" w:rsidRPr="003D3B61" w:rsidRDefault="00205EAB">
      <w:pPr>
        <w:pStyle w:val="Tekstprzypisudolnego"/>
        <w:rPr>
          <w:sz w:val="16"/>
          <w:szCs w:val="16"/>
        </w:rPr>
      </w:pPr>
      <w:r w:rsidRPr="003D3B61">
        <w:rPr>
          <w:rStyle w:val="Odwoanieprzypisudolnego"/>
          <w:sz w:val="16"/>
          <w:szCs w:val="16"/>
        </w:rPr>
        <w:footnoteRef/>
      </w:r>
      <w:r w:rsidRPr="003D3B61">
        <w:rPr>
          <w:sz w:val="16"/>
          <w:szCs w:val="16"/>
        </w:rPr>
        <w:t xml:space="preserve"> Przestrzeń bezpieczeństwa wyznacza się od zewnę</w:t>
      </w:r>
      <w:r w:rsidR="00B35496">
        <w:rPr>
          <w:sz w:val="16"/>
          <w:szCs w:val="16"/>
        </w:rPr>
        <w:t>trznej granicy przestrzeni lotu.</w:t>
      </w:r>
    </w:p>
  </w:footnote>
  <w:footnote w:id="9">
    <w:p w14:paraId="052DC74F" w14:textId="77777777" w:rsidR="00205EAB" w:rsidRDefault="00205EAB">
      <w:pPr>
        <w:pStyle w:val="Tekstprzypisudolnego"/>
      </w:pPr>
      <w:r w:rsidRPr="003D3B61">
        <w:rPr>
          <w:rStyle w:val="Odwoanieprzypisudolnego"/>
          <w:sz w:val="16"/>
          <w:szCs w:val="16"/>
        </w:rPr>
        <w:footnoteRef/>
      </w:r>
      <w:r w:rsidRPr="003D3B61">
        <w:rPr>
          <w:sz w:val="16"/>
          <w:szCs w:val="16"/>
        </w:rPr>
        <w:t xml:space="preserve"> Bufor ryzyka naziemnego wyznacza się od zewnętrznej granicy obszaru przestrzeni bezpieczeństwa.</w:t>
      </w:r>
    </w:p>
  </w:footnote>
  <w:footnote w:id="10">
    <w:p w14:paraId="4843DA6B" w14:textId="77777777" w:rsidR="00205EAB" w:rsidRPr="00676DFB" w:rsidRDefault="00205EAB" w:rsidP="00021D92">
      <w:pPr>
        <w:pStyle w:val="Tekstprzypisudolnego"/>
      </w:pPr>
      <w:r w:rsidRPr="00676DFB">
        <w:rPr>
          <w:rStyle w:val="Odwoanieprzypisudolnego"/>
        </w:rPr>
        <w:footnoteRef/>
      </w:r>
      <w:r w:rsidRPr="00676DFB">
        <w:t xml:space="preserve"> </w:t>
      </w:r>
      <w:r w:rsidRPr="00676DFB">
        <w:rPr>
          <w:rFonts w:ascii="Calibri" w:hAnsi="Calibri" w:cs="Calibri"/>
          <w:b/>
          <w:color w:val="FFC000"/>
          <w:sz w:val="18"/>
          <w:szCs w:val="18"/>
        </w:rPr>
        <w:t>OSO#23_PK1</w:t>
      </w:r>
    </w:p>
  </w:footnote>
  <w:footnote w:id="11">
    <w:p w14:paraId="6E1F27F7" w14:textId="77777777" w:rsidR="00205EAB" w:rsidRDefault="00205EAB" w:rsidP="00021D92">
      <w:pPr>
        <w:pStyle w:val="Tekstprzypisudolnego"/>
      </w:pPr>
      <w:r w:rsidRPr="00676DFB">
        <w:rPr>
          <w:rStyle w:val="Odwoanieprzypisudolnego"/>
        </w:rPr>
        <w:footnoteRef/>
      </w:r>
      <w:r w:rsidRPr="00676DFB">
        <w:t xml:space="preserve"> </w:t>
      </w:r>
      <w:r w:rsidRPr="00E26FD5">
        <w:rPr>
          <w:rFonts w:ascii="Calibri" w:hAnsi="Calibri" w:cs="Calibri"/>
          <w:b/>
          <w:color w:val="FFC000"/>
          <w:sz w:val="18"/>
          <w:szCs w:val="18"/>
        </w:rPr>
        <w:t>OSO#23_IK1</w:t>
      </w:r>
    </w:p>
  </w:footnote>
  <w:footnote w:id="12">
    <w:p w14:paraId="3C4D1A8E" w14:textId="77777777" w:rsidR="00205EAB" w:rsidRPr="001758BD" w:rsidRDefault="00205EAB" w:rsidP="00021D92">
      <w:pPr>
        <w:pStyle w:val="Tekstprzypisudolnego"/>
        <w:rPr>
          <w:sz w:val="16"/>
          <w:szCs w:val="16"/>
        </w:rPr>
      </w:pPr>
      <w:r w:rsidRPr="001758BD">
        <w:rPr>
          <w:rStyle w:val="Odwoanieprzypisudolnego"/>
          <w:sz w:val="16"/>
          <w:szCs w:val="16"/>
        </w:rPr>
        <w:footnoteRef/>
      </w:r>
      <w:r w:rsidRPr="001758BD">
        <w:rPr>
          <w:sz w:val="16"/>
          <w:szCs w:val="16"/>
        </w:rPr>
        <w:t xml:space="preserve"> Należy uzupełnić jedynie w przypadku jeśli nie zastosowano strategicznego środka ograniczającego ryzyko na ziemi (M1).</w:t>
      </w:r>
    </w:p>
  </w:footnote>
  <w:footnote w:id="13">
    <w:p w14:paraId="75007BBF" w14:textId="77777777" w:rsidR="00205EAB" w:rsidRPr="001758BD" w:rsidRDefault="00205EAB" w:rsidP="00021D92">
      <w:pPr>
        <w:pStyle w:val="Tekstprzypisudolnego"/>
        <w:rPr>
          <w:sz w:val="16"/>
          <w:szCs w:val="16"/>
        </w:rPr>
      </w:pPr>
      <w:r w:rsidRPr="001758BD">
        <w:rPr>
          <w:rStyle w:val="Odwoanieprzypisudolnego"/>
          <w:sz w:val="16"/>
          <w:szCs w:val="16"/>
        </w:rPr>
        <w:footnoteRef/>
      </w:r>
      <w:r w:rsidRPr="001758BD">
        <w:rPr>
          <w:sz w:val="16"/>
          <w:szCs w:val="16"/>
        </w:rPr>
        <w:t xml:space="preserve"> Obszar operacyjny – składa się z obszaru przestrzeni lotu, obszaru przestrzeni bezpieczeństwa oraz z bufora ryzyka naziemnego.</w:t>
      </w:r>
    </w:p>
  </w:footnote>
  <w:footnote w:id="14">
    <w:p w14:paraId="2E983723" w14:textId="77777777" w:rsidR="00205EAB" w:rsidRDefault="00205EAB" w:rsidP="00021D92">
      <w:pPr>
        <w:pStyle w:val="Tekstprzypisudolnego"/>
      </w:pPr>
      <w:r w:rsidRPr="001758BD">
        <w:rPr>
          <w:rStyle w:val="Odwoanieprzypisudolnego"/>
          <w:sz w:val="16"/>
          <w:szCs w:val="16"/>
        </w:rPr>
        <w:footnoteRef/>
      </w:r>
      <w:r w:rsidRPr="001758BD">
        <w:rPr>
          <w:sz w:val="16"/>
          <w:szCs w:val="16"/>
        </w:rPr>
        <w:t xml:space="preserve"> Należy uzupełnić jedynie w przypadku jeśli nie wyznaczono kontrolowanego obszaru naziemnego.</w:t>
      </w:r>
    </w:p>
  </w:footnote>
  <w:footnote w:id="15">
    <w:p w14:paraId="20881129" w14:textId="77777777" w:rsidR="00205EAB" w:rsidRPr="00446FD8" w:rsidRDefault="00205EAB" w:rsidP="00021D92">
      <w:pPr>
        <w:pStyle w:val="Tekstprzypisudolnego"/>
      </w:pPr>
      <w:r>
        <w:rPr>
          <w:rStyle w:val="Odwoanieprzypisudolnego"/>
        </w:rPr>
        <w:footnoteRef/>
      </w:r>
      <w:r w:rsidRPr="00446FD8">
        <w:t xml:space="preserve"> </w:t>
      </w:r>
      <w:r w:rsidRPr="00446FD8">
        <w:rPr>
          <w:rFonts w:ascii="Calibri" w:hAnsi="Calibri" w:cs="Calibri"/>
          <w:b/>
          <w:color w:val="FFC000"/>
          <w:sz w:val="18"/>
          <w:szCs w:val="18"/>
        </w:rPr>
        <w:t>OSO#08, #11, #14, #21_IK1a</w:t>
      </w:r>
    </w:p>
  </w:footnote>
  <w:footnote w:id="16">
    <w:p w14:paraId="1F070466" w14:textId="77777777" w:rsidR="00205EAB" w:rsidRPr="00446FD8" w:rsidRDefault="00205EAB" w:rsidP="00021D92">
      <w:pPr>
        <w:pStyle w:val="Tekstprzypisudolnego"/>
      </w:pPr>
      <w:r>
        <w:rPr>
          <w:rStyle w:val="Odwoanieprzypisudolnego"/>
        </w:rPr>
        <w:footnoteRef/>
      </w:r>
      <w:r w:rsidRPr="00446FD8">
        <w:t xml:space="preserve"> </w:t>
      </w:r>
      <w:r w:rsidRPr="00446FD8">
        <w:rPr>
          <w:b/>
          <w:color w:val="FFC000"/>
          <w:sz w:val="18"/>
          <w:szCs w:val="18"/>
        </w:rPr>
        <w:t>OSO#07</w:t>
      </w:r>
    </w:p>
  </w:footnote>
  <w:footnote w:id="17">
    <w:p w14:paraId="6B4080DD" w14:textId="77777777" w:rsidR="00205EAB" w:rsidRPr="00446FD8" w:rsidRDefault="00205EAB" w:rsidP="00021D92">
      <w:pPr>
        <w:pStyle w:val="Tekstprzypisudolnego"/>
      </w:pPr>
      <w:r>
        <w:rPr>
          <w:rStyle w:val="Odwoanieprzypisudolnego"/>
        </w:rPr>
        <w:footnoteRef/>
      </w:r>
      <w:r w:rsidRPr="00446FD8">
        <w:t xml:space="preserve"> </w:t>
      </w:r>
      <w:r w:rsidRPr="00446FD8">
        <w:rPr>
          <w:b/>
          <w:color w:val="FFC000"/>
          <w:sz w:val="18"/>
          <w:szCs w:val="18"/>
        </w:rPr>
        <w:t>OSO#07_IK</w:t>
      </w:r>
    </w:p>
  </w:footnote>
  <w:footnote w:id="18">
    <w:p w14:paraId="249C86E3" w14:textId="77777777" w:rsidR="00205EAB" w:rsidRPr="00446FD8" w:rsidRDefault="00205EAB" w:rsidP="00021D92">
      <w:pPr>
        <w:pStyle w:val="Tekstprzypisudolnego"/>
      </w:pPr>
      <w:r>
        <w:rPr>
          <w:rStyle w:val="Odwoanieprzypisudolnego"/>
        </w:rPr>
        <w:footnoteRef/>
      </w:r>
      <w:r w:rsidRPr="00446FD8">
        <w:t xml:space="preserve"> </w:t>
      </w:r>
      <w:r w:rsidRPr="00446FD8">
        <w:rPr>
          <w:b/>
          <w:color w:val="FFC000"/>
          <w:sz w:val="18"/>
          <w:szCs w:val="18"/>
        </w:rPr>
        <w:t>OSO#07_</w:t>
      </w:r>
      <w:r>
        <w:rPr>
          <w:b/>
          <w:color w:val="FFC000"/>
          <w:sz w:val="18"/>
          <w:szCs w:val="18"/>
        </w:rPr>
        <w:t>P</w:t>
      </w:r>
      <w:r w:rsidRPr="00446FD8">
        <w:rPr>
          <w:b/>
          <w:color w:val="FFC000"/>
          <w:sz w:val="18"/>
          <w:szCs w:val="18"/>
        </w:rPr>
        <w:t>K1, OSO#03_PK1b</w:t>
      </w:r>
    </w:p>
  </w:footnote>
  <w:footnote w:id="19">
    <w:p w14:paraId="23EF7BD2" w14:textId="77777777" w:rsidR="00205EAB" w:rsidRPr="001508CC" w:rsidRDefault="00205EAB" w:rsidP="00021D92">
      <w:pPr>
        <w:pStyle w:val="Tekstprzypisudolnego"/>
      </w:pPr>
      <w:r>
        <w:rPr>
          <w:rStyle w:val="Odwoanieprzypisudolnego"/>
        </w:rPr>
        <w:footnoteRef/>
      </w:r>
      <w:r w:rsidRPr="001508CC">
        <w:t xml:space="preserve"> </w:t>
      </w:r>
      <w:r>
        <w:rPr>
          <w:rFonts w:ascii="Calibri" w:hAnsi="Calibri" w:cs="Calibri"/>
          <w:b/>
          <w:color w:val="FFC000"/>
          <w:sz w:val="18"/>
          <w:szCs w:val="18"/>
        </w:rPr>
        <w:t>OSO#08, #11, #14, #21_IK</w:t>
      </w:r>
      <w:r w:rsidRPr="001508CC">
        <w:rPr>
          <w:rFonts w:ascii="Calibri" w:hAnsi="Calibri" w:cs="Calibri"/>
          <w:b/>
          <w:color w:val="FFC000"/>
          <w:sz w:val="18"/>
          <w:szCs w:val="18"/>
        </w:rPr>
        <w:t>1a</w:t>
      </w:r>
    </w:p>
  </w:footnote>
  <w:footnote w:id="20">
    <w:p w14:paraId="356DFA76" w14:textId="77777777" w:rsidR="00205EAB" w:rsidRDefault="00205EAB" w:rsidP="00021D92">
      <w:pPr>
        <w:pStyle w:val="Tekstprzypisudolnego"/>
      </w:pPr>
      <w:r>
        <w:rPr>
          <w:rStyle w:val="Odwoanieprzypisudolnego"/>
        </w:rPr>
        <w:footnoteRef/>
      </w:r>
      <w:r>
        <w:t xml:space="preserve"> </w:t>
      </w:r>
      <w:r w:rsidRPr="003B4EB0">
        <w:rPr>
          <w:sz w:val="18"/>
          <w:szCs w:val="18"/>
        </w:rPr>
        <w:t>Tabela TMPR znajduje się w Formularzu SORA.</w:t>
      </w:r>
    </w:p>
  </w:footnote>
  <w:footnote w:id="21">
    <w:p w14:paraId="572E4C2B" w14:textId="77777777" w:rsidR="00205EAB" w:rsidRPr="001508CC" w:rsidRDefault="00205EAB" w:rsidP="00021D92">
      <w:pPr>
        <w:pStyle w:val="Tekstprzypisudolnego"/>
      </w:pPr>
      <w:r>
        <w:rPr>
          <w:rStyle w:val="Odwoanieprzypisudolnego"/>
        </w:rPr>
        <w:footnoteRef/>
      </w:r>
      <w:r w:rsidRPr="001508CC">
        <w:t xml:space="preserve"> </w:t>
      </w:r>
      <w:r w:rsidRPr="001508CC">
        <w:rPr>
          <w:rFonts w:ascii="Calibri" w:hAnsi="Calibri" w:cs="Calibri"/>
          <w:b/>
          <w:color w:val="FFC000"/>
          <w:sz w:val="18"/>
          <w:szCs w:val="18"/>
        </w:rPr>
        <w:t>OSO#08, #11, #14, #21_IK1a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47B"/>
    <w:multiLevelType w:val="hybridMultilevel"/>
    <w:tmpl w:val="A80C586E"/>
    <w:lvl w:ilvl="0" w:tplc="6122C9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9D03E4"/>
    <w:multiLevelType w:val="hybridMultilevel"/>
    <w:tmpl w:val="E3607E3A"/>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D754BF"/>
    <w:multiLevelType w:val="hybridMultilevel"/>
    <w:tmpl w:val="CE4E281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E54589"/>
    <w:multiLevelType w:val="hybridMultilevel"/>
    <w:tmpl w:val="93D253F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60D5E"/>
    <w:multiLevelType w:val="hybridMultilevel"/>
    <w:tmpl w:val="1C60FC3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AD366B"/>
    <w:multiLevelType w:val="hybridMultilevel"/>
    <w:tmpl w:val="E2EACAD8"/>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6" w15:restartNumberingAfterBreak="0">
    <w:nsid w:val="15B44B76"/>
    <w:multiLevelType w:val="hybridMultilevel"/>
    <w:tmpl w:val="6E0C4D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F4288D"/>
    <w:multiLevelType w:val="hybridMultilevel"/>
    <w:tmpl w:val="CEAA013A"/>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21463A06"/>
    <w:multiLevelType w:val="hybridMultilevel"/>
    <w:tmpl w:val="84BCBA94"/>
    <w:lvl w:ilvl="0" w:tplc="6122C9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1D335C"/>
    <w:multiLevelType w:val="hybridMultilevel"/>
    <w:tmpl w:val="3CC4835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EA6C60"/>
    <w:multiLevelType w:val="hybridMultilevel"/>
    <w:tmpl w:val="B428ECB0"/>
    <w:lvl w:ilvl="0" w:tplc="BE2076CA">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FB3A66"/>
    <w:multiLevelType w:val="hybridMultilevel"/>
    <w:tmpl w:val="9C66885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8A52CE"/>
    <w:multiLevelType w:val="hybridMultilevel"/>
    <w:tmpl w:val="DF22C1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22373D"/>
    <w:multiLevelType w:val="hybridMultilevel"/>
    <w:tmpl w:val="B590E5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A731C1"/>
    <w:multiLevelType w:val="hybridMultilevel"/>
    <w:tmpl w:val="F1C80E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970830"/>
    <w:multiLevelType w:val="hybridMultilevel"/>
    <w:tmpl w:val="B21ED2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102D6F"/>
    <w:multiLevelType w:val="hybridMultilevel"/>
    <w:tmpl w:val="829628A6"/>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1A072A"/>
    <w:multiLevelType w:val="hybridMultilevel"/>
    <w:tmpl w:val="E9F634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895131"/>
    <w:multiLevelType w:val="hybridMultilevel"/>
    <w:tmpl w:val="06EAC06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2536F8"/>
    <w:multiLevelType w:val="hybridMultilevel"/>
    <w:tmpl w:val="30FEEABC"/>
    <w:lvl w:ilvl="0" w:tplc="6122C95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6950D0"/>
    <w:multiLevelType w:val="multilevel"/>
    <w:tmpl w:val="C2F0E6FC"/>
    <w:lvl w:ilvl="0">
      <w:start w:val="3"/>
      <w:numFmt w:val="decimal"/>
      <w:pStyle w:val="Nagwek1"/>
      <w:lvlText w:val="%1."/>
      <w:lvlJc w:val="left"/>
      <w:pPr>
        <w:ind w:left="360" w:hanging="360"/>
      </w:pPr>
      <w:rPr>
        <w:rFonts w:hint="default"/>
      </w:rPr>
    </w:lvl>
    <w:lvl w:ilvl="1">
      <w:start w:val="1"/>
      <w:numFmt w:val="decimal"/>
      <w:pStyle w:val="Nagwek2"/>
      <w:lvlText w:val="%1.%2"/>
      <w:lvlJc w:val="left"/>
      <w:pPr>
        <w:ind w:left="860" w:hanging="576"/>
      </w:pPr>
      <w:rPr>
        <w:rFonts w:ascii="Calibri" w:hAnsi="Calibri" w:cs="Calibri" w:hint="default"/>
        <w:color w:val="auto"/>
      </w:rPr>
    </w:lvl>
    <w:lvl w:ilvl="2">
      <w:start w:val="1"/>
      <w:numFmt w:val="decimal"/>
      <w:pStyle w:val="Nagwek3"/>
      <w:lvlText w:val="%1.%2.%3"/>
      <w:lvlJc w:val="left"/>
      <w:pPr>
        <w:ind w:left="720" w:hanging="72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pl-P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1" w15:restartNumberingAfterBreak="0">
    <w:nsid w:val="3D047700"/>
    <w:multiLevelType w:val="hybridMultilevel"/>
    <w:tmpl w:val="F3B04AD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D034F"/>
    <w:multiLevelType w:val="hybridMultilevel"/>
    <w:tmpl w:val="5A84024E"/>
    <w:lvl w:ilvl="0" w:tplc="9A9019E0">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E23B9B"/>
    <w:multiLevelType w:val="hybridMultilevel"/>
    <w:tmpl w:val="D49619E8"/>
    <w:lvl w:ilvl="0" w:tplc="04150011">
      <w:start w:val="1"/>
      <w:numFmt w:val="decimal"/>
      <w:lvlText w:val="%1)"/>
      <w:lvlJc w:val="left"/>
      <w:pPr>
        <w:ind w:left="771" w:hanging="360"/>
      </w:pPr>
      <w:rPr>
        <w:rFonts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4" w15:restartNumberingAfterBreak="0">
    <w:nsid w:val="3ECE30E8"/>
    <w:multiLevelType w:val="hybridMultilevel"/>
    <w:tmpl w:val="A03E199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8812EB"/>
    <w:multiLevelType w:val="hybridMultilevel"/>
    <w:tmpl w:val="0928AFA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C10DA0"/>
    <w:multiLevelType w:val="hybridMultilevel"/>
    <w:tmpl w:val="E684F9AA"/>
    <w:lvl w:ilvl="0" w:tplc="6122C9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290501"/>
    <w:multiLevelType w:val="hybridMultilevel"/>
    <w:tmpl w:val="360E334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6D161E"/>
    <w:multiLevelType w:val="hybridMultilevel"/>
    <w:tmpl w:val="7728A1D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BE33AE"/>
    <w:multiLevelType w:val="hybridMultilevel"/>
    <w:tmpl w:val="995871D0"/>
    <w:lvl w:ilvl="0" w:tplc="6122C9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960F57"/>
    <w:multiLevelType w:val="hybridMultilevel"/>
    <w:tmpl w:val="66763D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9A795A"/>
    <w:multiLevelType w:val="hybridMultilevel"/>
    <w:tmpl w:val="7AE8880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CA67F4"/>
    <w:multiLevelType w:val="hybridMultilevel"/>
    <w:tmpl w:val="9A6CB77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703262"/>
    <w:multiLevelType w:val="hybridMultilevel"/>
    <w:tmpl w:val="3D88E44C"/>
    <w:lvl w:ilvl="0" w:tplc="3000C82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7163830"/>
    <w:multiLevelType w:val="hybridMultilevel"/>
    <w:tmpl w:val="8FBCB54A"/>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881C6F"/>
    <w:multiLevelType w:val="hybridMultilevel"/>
    <w:tmpl w:val="08E803A4"/>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8DE10B5"/>
    <w:multiLevelType w:val="hybridMultilevel"/>
    <w:tmpl w:val="3B14D6C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75304E"/>
    <w:multiLevelType w:val="hybridMultilevel"/>
    <w:tmpl w:val="BAAA92D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F008C6"/>
    <w:multiLevelType w:val="hybridMultilevel"/>
    <w:tmpl w:val="7CD809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0B25F5"/>
    <w:multiLevelType w:val="hybridMultilevel"/>
    <w:tmpl w:val="AB9C2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D780CBC"/>
    <w:multiLevelType w:val="hybridMultilevel"/>
    <w:tmpl w:val="89EC9718"/>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ECB6DFD"/>
    <w:multiLevelType w:val="hybridMultilevel"/>
    <w:tmpl w:val="B2DA0BEA"/>
    <w:lvl w:ilvl="0" w:tplc="04150011">
      <w:start w:val="1"/>
      <w:numFmt w:val="decimal"/>
      <w:lvlText w:val="%1)"/>
      <w:lvlJc w:val="left"/>
      <w:pPr>
        <w:ind w:left="770" w:hanging="360"/>
      </w:pPr>
      <w:rPr>
        <w:rFonts w:hint="default"/>
        <w:color w:val="auto"/>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2" w15:restartNumberingAfterBreak="0">
    <w:nsid w:val="603A4910"/>
    <w:multiLevelType w:val="hybridMultilevel"/>
    <w:tmpl w:val="48AAFBBC"/>
    <w:lvl w:ilvl="0" w:tplc="6122C950">
      <w:start w:val="1"/>
      <w:numFmt w:val="bullet"/>
      <w:lvlText w:val=""/>
      <w:lvlJc w:val="left"/>
      <w:pPr>
        <w:ind w:left="720" w:hanging="360"/>
      </w:pPr>
      <w:rPr>
        <w:rFonts w:ascii="Symbol" w:hAnsi="Symbol" w:hint="default"/>
        <w:color w:val="auto"/>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17D410A"/>
    <w:multiLevelType w:val="hybridMultilevel"/>
    <w:tmpl w:val="CA302B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4623CFD"/>
    <w:multiLevelType w:val="hybridMultilevel"/>
    <w:tmpl w:val="6CCC5D8C"/>
    <w:lvl w:ilvl="0" w:tplc="6122C950">
      <w:start w:val="1"/>
      <w:numFmt w:val="bullet"/>
      <w:lvlText w:val=""/>
      <w:lvlJc w:val="left"/>
      <w:pPr>
        <w:ind w:left="770" w:hanging="360"/>
      </w:pPr>
      <w:rPr>
        <w:rFonts w:ascii="Symbol" w:hAnsi="Symbol" w:hint="default"/>
        <w:color w:val="auto"/>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5" w15:restartNumberingAfterBreak="0">
    <w:nsid w:val="64A14B3A"/>
    <w:multiLevelType w:val="hybridMultilevel"/>
    <w:tmpl w:val="5212E712"/>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972170E"/>
    <w:multiLevelType w:val="hybridMultilevel"/>
    <w:tmpl w:val="97F6599E"/>
    <w:lvl w:ilvl="0" w:tplc="6EA2C8D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C97796"/>
    <w:multiLevelType w:val="hybridMultilevel"/>
    <w:tmpl w:val="EE061AB0"/>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E0171FD"/>
    <w:multiLevelType w:val="hybridMultilevel"/>
    <w:tmpl w:val="73669E6E"/>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287A31"/>
    <w:multiLevelType w:val="hybridMultilevel"/>
    <w:tmpl w:val="823E2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9A0025"/>
    <w:multiLevelType w:val="hybridMultilevel"/>
    <w:tmpl w:val="50DCA2A4"/>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4290B7D"/>
    <w:multiLevelType w:val="hybridMultilevel"/>
    <w:tmpl w:val="D0EA5464"/>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61A1758"/>
    <w:multiLevelType w:val="hybridMultilevel"/>
    <w:tmpl w:val="9F0870F8"/>
    <w:lvl w:ilvl="0" w:tplc="6122C95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094BE0"/>
    <w:multiLevelType w:val="hybridMultilevel"/>
    <w:tmpl w:val="180AA3A8"/>
    <w:lvl w:ilvl="0" w:tplc="3000C826">
      <w:start w:val="1"/>
      <w:numFmt w:val="bullet"/>
      <w:lvlText w:val="­"/>
      <w:lvlJc w:val="left"/>
      <w:pPr>
        <w:ind w:left="768" w:hanging="360"/>
      </w:pPr>
      <w:rPr>
        <w:rFonts w:ascii="Courier New" w:hAnsi="Courier New"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4" w15:restartNumberingAfterBreak="0">
    <w:nsid w:val="78D60EA6"/>
    <w:multiLevelType w:val="hybridMultilevel"/>
    <w:tmpl w:val="4478348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EC4271"/>
    <w:multiLevelType w:val="hybridMultilevel"/>
    <w:tmpl w:val="9D94B078"/>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56" w15:restartNumberingAfterBreak="0">
    <w:nsid w:val="79020E59"/>
    <w:multiLevelType w:val="hybridMultilevel"/>
    <w:tmpl w:val="3D962A7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BB81BB5"/>
    <w:multiLevelType w:val="hybridMultilevel"/>
    <w:tmpl w:val="334072C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FEB1E90"/>
    <w:multiLevelType w:val="hybridMultilevel"/>
    <w:tmpl w:val="885000D4"/>
    <w:lvl w:ilvl="0" w:tplc="6122C950">
      <w:start w:val="1"/>
      <w:numFmt w:val="bullet"/>
      <w:lvlText w:val=""/>
      <w:lvlJc w:val="left"/>
      <w:pPr>
        <w:ind w:left="720" w:hanging="360"/>
      </w:pPr>
      <w:rPr>
        <w:rFonts w:ascii="Symbol" w:hAnsi="Symbol" w:hint="default"/>
        <w:color w:val="auto"/>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43"/>
  </w:num>
  <w:num w:numId="3">
    <w:abstractNumId w:val="55"/>
  </w:num>
  <w:num w:numId="4">
    <w:abstractNumId w:val="20"/>
  </w:num>
  <w:num w:numId="5">
    <w:abstractNumId w:val="13"/>
  </w:num>
  <w:num w:numId="6">
    <w:abstractNumId w:val="52"/>
  </w:num>
  <w:num w:numId="7">
    <w:abstractNumId w:val="7"/>
  </w:num>
  <w:num w:numId="8">
    <w:abstractNumId w:val="30"/>
  </w:num>
  <w:num w:numId="9">
    <w:abstractNumId w:val="26"/>
  </w:num>
  <w:num w:numId="10">
    <w:abstractNumId w:val="44"/>
  </w:num>
  <w:num w:numId="11">
    <w:abstractNumId w:val="8"/>
  </w:num>
  <w:num w:numId="12">
    <w:abstractNumId w:val="19"/>
  </w:num>
  <w:num w:numId="13">
    <w:abstractNumId w:val="29"/>
  </w:num>
  <w:num w:numId="14">
    <w:abstractNumId w:val="0"/>
  </w:num>
  <w:num w:numId="15">
    <w:abstractNumId w:val="39"/>
  </w:num>
  <w:num w:numId="16">
    <w:abstractNumId w:val="22"/>
  </w:num>
  <w:num w:numId="17">
    <w:abstractNumId w:val="14"/>
  </w:num>
  <w:num w:numId="18">
    <w:abstractNumId w:val="38"/>
  </w:num>
  <w:num w:numId="19">
    <w:abstractNumId w:val="49"/>
  </w:num>
  <w:num w:numId="20">
    <w:abstractNumId w:val="20"/>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num>
  <w:num w:numId="22">
    <w:abstractNumId w:val="33"/>
  </w:num>
  <w:num w:numId="23">
    <w:abstractNumId w:val="31"/>
  </w:num>
  <w:num w:numId="24">
    <w:abstractNumId w:val="57"/>
  </w:num>
  <w:num w:numId="25">
    <w:abstractNumId w:val="5"/>
  </w:num>
  <w:num w:numId="26">
    <w:abstractNumId w:val="21"/>
  </w:num>
  <w:num w:numId="27">
    <w:abstractNumId w:val="25"/>
  </w:num>
  <w:num w:numId="28">
    <w:abstractNumId w:val="28"/>
  </w:num>
  <w:num w:numId="29">
    <w:abstractNumId w:val="18"/>
  </w:num>
  <w:num w:numId="30">
    <w:abstractNumId w:val="23"/>
  </w:num>
  <w:num w:numId="31">
    <w:abstractNumId w:val="15"/>
  </w:num>
  <w:num w:numId="32">
    <w:abstractNumId w:val="32"/>
  </w:num>
  <w:num w:numId="33">
    <w:abstractNumId w:val="11"/>
  </w:num>
  <w:num w:numId="34">
    <w:abstractNumId w:val="4"/>
  </w:num>
  <w:num w:numId="35">
    <w:abstractNumId w:val="50"/>
  </w:num>
  <w:num w:numId="36">
    <w:abstractNumId w:val="17"/>
  </w:num>
  <w:num w:numId="37">
    <w:abstractNumId w:val="6"/>
  </w:num>
  <w:num w:numId="38">
    <w:abstractNumId w:val="45"/>
  </w:num>
  <w:num w:numId="39">
    <w:abstractNumId w:val="16"/>
  </w:num>
  <w:num w:numId="40">
    <w:abstractNumId w:val="41"/>
  </w:num>
  <w:num w:numId="41">
    <w:abstractNumId w:val="36"/>
  </w:num>
  <w:num w:numId="42">
    <w:abstractNumId w:val="1"/>
  </w:num>
  <w:num w:numId="43">
    <w:abstractNumId w:val="48"/>
  </w:num>
  <w:num w:numId="44">
    <w:abstractNumId w:val="58"/>
  </w:num>
  <w:num w:numId="45">
    <w:abstractNumId w:val="35"/>
  </w:num>
  <w:num w:numId="46">
    <w:abstractNumId w:val="42"/>
  </w:num>
  <w:num w:numId="47">
    <w:abstractNumId w:val="47"/>
  </w:num>
  <w:num w:numId="48">
    <w:abstractNumId w:val="54"/>
  </w:num>
  <w:num w:numId="49">
    <w:abstractNumId w:val="10"/>
  </w:num>
  <w:num w:numId="50">
    <w:abstractNumId w:val="46"/>
  </w:num>
  <w:num w:numId="51">
    <w:abstractNumId w:val="2"/>
  </w:num>
  <w:num w:numId="52">
    <w:abstractNumId w:val="27"/>
  </w:num>
  <w:num w:numId="53">
    <w:abstractNumId w:val="37"/>
  </w:num>
  <w:num w:numId="54">
    <w:abstractNumId w:val="56"/>
  </w:num>
  <w:num w:numId="55">
    <w:abstractNumId w:val="40"/>
  </w:num>
  <w:num w:numId="56">
    <w:abstractNumId w:val="24"/>
  </w:num>
  <w:num w:numId="57">
    <w:abstractNumId w:val="34"/>
  </w:num>
  <w:num w:numId="58">
    <w:abstractNumId w:val="3"/>
  </w:num>
  <w:num w:numId="59">
    <w:abstractNumId w:val="51"/>
  </w:num>
  <w:num w:numId="60">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92"/>
    <w:rsid w:val="00021D92"/>
    <w:rsid w:val="0009207D"/>
    <w:rsid w:val="000A6829"/>
    <w:rsid w:val="000E20F8"/>
    <w:rsid w:val="000F02EA"/>
    <w:rsid w:val="00110C9E"/>
    <w:rsid w:val="00145362"/>
    <w:rsid w:val="001620A5"/>
    <w:rsid w:val="001758BD"/>
    <w:rsid w:val="001D1D55"/>
    <w:rsid w:val="001D2D4C"/>
    <w:rsid w:val="001D3FEA"/>
    <w:rsid w:val="00205EAB"/>
    <w:rsid w:val="00211539"/>
    <w:rsid w:val="002133FF"/>
    <w:rsid w:val="002432FF"/>
    <w:rsid w:val="00244B02"/>
    <w:rsid w:val="00275B41"/>
    <w:rsid w:val="002A7EE7"/>
    <w:rsid w:val="002E5FB2"/>
    <w:rsid w:val="00312A5E"/>
    <w:rsid w:val="003425DE"/>
    <w:rsid w:val="003666D1"/>
    <w:rsid w:val="003669CE"/>
    <w:rsid w:val="003839AE"/>
    <w:rsid w:val="00393213"/>
    <w:rsid w:val="003A7CEF"/>
    <w:rsid w:val="003B3A09"/>
    <w:rsid w:val="003D3B61"/>
    <w:rsid w:val="00453815"/>
    <w:rsid w:val="00466CF3"/>
    <w:rsid w:val="00483F7E"/>
    <w:rsid w:val="00493037"/>
    <w:rsid w:val="0050273C"/>
    <w:rsid w:val="0052480E"/>
    <w:rsid w:val="0053512A"/>
    <w:rsid w:val="00537D60"/>
    <w:rsid w:val="005B5BD0"/>
    <w:rsid w:val="00601405"/>
    <w:rsid w:val="00644D94"/>
    <w:rsid w:val="00645FB2"/>
    <w:rsid w:val="00657DB1"/>
    <w:rsid w:val="00660029"/>
    <w:rsid w:val="006A4D7B"/>
    <w:rsid w:val="006F623E"/>
    <w:rsid w:val="007079D6"/>
    <w:rsid w:val="00745537"/>
    <w:rsid w:val="007E17A5"/>
    <w:rsid w:val="007E5A18"/>
    <w:rsid w:val="00883178"/>
    <w:rsid w:val="00886F8C"/>
    <w:rsid w:val="008A59B6"/>
    <w:rsid w:val="008B709F"/>
    <w:rsid w:val="008D3AE0"/>
    <w:rsid w:val="009120EB"/>
    <w:rsid w:val="00912D15"/>
    <w:rsid w:val="009939D6"/>
    <w:rsid w:val="00996592"/>
    <w:rsid w:val="009B0AA4"/>
    <w:rsid w:val="009B408A"/>
    <w:rsid w:val="009B5268"/>
    <w:rsid w:val="00A01F96"/>
    <w:rsid w:val="00A05712"/>
    <w:rsid w:val="00A43F57"/>
    <w:rsid w:val="00A91DCF"/>
    <w:rsid w:val="00AA65EB"/>
    <w:rsid w:val="00AD315D"/>
    <w:rsid w:val="00B01E7A"/>
    <w:rsid w:val="00B35496"/>
    <w:rsid w:val="00B417BB"/>
    <w:rsid w:val="00B75AD6"/>
    <w:rsid w:val="00B94F72"/>
    <w:rsid w:val="00BC3E47"/>
    <w:rsid w:val="00C054CB"/>
    <w:rsid w:val="00C20283"/>
    <w:rsid w:val="00C76DD5"/>
    <w:rsid w:val="00C820A4"/>
    <w:rsid w:val="00CC0C70"/>
    <w:rsid w:val="00CC609C"/>
    <w:rsid w:val="00CD452F"/>
    <w:rsid w:val="00D325BF"/>
    <w:rsid w:val="00D32792"/>
    <w:rsid w:val="00D43398"/>
    <w:rsid w:val="00D4440B"/>
    <w:rsid w:val="00D86381"/>
    <w:rsid w:val="00DC22EB"/>
    <w:rsid w:val="00DC27D1"/>
    <w:rsid w:val="00E31319"/>
    <w:rsid w:val="00E75BAF"/>
    <w:rsid w:val="00EA4050"/>
    <w:rsid w:val="00EC5D23"/>
    <w:rsid w:val="00EE0089"/>
    <w:rsid w:val="00EF705B"/>
    <w:rsid w:val="00F145B1"/>
    <w:rsid w:val="00F4268D"/>
    <w:rsid w:val="00F62444"/>
    <w:rsid w:val="00F724C7"/>
    <w:rsid w:val="00FB4540"/>
    <w:rsid w:val="00FC5573"/>
    <w:rsid w:val="00FC5B14"/>
    <w:rsid w:val="00FD73A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7494D2"/>
  <w15:chartTrackingRefBased/>
  <w15:docId w15:val="{154D6BDF-0E66-4A08-9AE5-B0AD4915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D92"/>
  </w:style>
  <w:style w:type="paragraph" w:styleId="Nagwek1">
    <w:name w:val="heading 1"/>
    <w:basedOn w:val="Normalny"/>
    <w:next w:val="Normalny"/>
    <w:link w:val="Nagwek1Znak"/>
    <w:uiPriority w:val="9"/>
    <w:qFormat/>
    <w:rsid w:val="00021D92"/>
    <w:pPr>
      <w:keepNext/>
      <w:keepLines/>
      <w:numPr>
        <w:numId w:val="4"/>
      </w:numPr>
      <w:spacing w:before="480" w:after="200" w:line="240" w:lineRule="auto"/>
      <w:jc w:val="both"/>
      <w:outlineLvl w:val="0"/>
    </w:pPr>
    <w:rPr>
      <w:rFonts w:ascii="Calibri" w:eastAsiaTheme="majorEastAsia" w:hAnsi="Calibri" w:cstheme="majorBidi"/>
      <w:b/>
      <w:bCs/>
      <w:sz w:val="28"/>
      <w:szCs w:val="28"/>
      <w:lang w:val="en-GB" w:eastAsia="de-DE"/>
    </w:rPr>
  </w:style>
  <w:style w:type="paragraph" w:styleId="Nagwek2">
    <w:name w:val="heading 2"/>
    <w:basedOn w:val="Nagwek1"/>
    <w:next w:val="Normalny"/>
    <w:link w:val="Nagwek2Znak"/>
    <w:uiPriority w:val="9"/>
    <w:unhideWhenUsed/>
    <w:qFormat/>
    <w:rsid w:val="00021D92"/>
    <w:pPr>
      <w:numPr>
        <w:ilvl w:val="1"/>
      </w:numPr>
      <w:spacing w:before="200" w:after="120"/>
      <w:outlineLvl w:val="1"/>
    </w:pPr>
    <w:rPr>
      <w:bCs w:val="0"/>
      <w:sz w:val="22"/>
      <w:szCs w:val="26"/>
    </w:rPr>
  </w:style>
  <w:style w:type="paragraph" w:styleId="Nagwek3">
    <w:name w:val="heading 3"/>
    <w:basedOn w:val="Nagwek2"/>
    <w:next w:val="Normalny"/>
    <w:link w:val="Nagwek3Znak"/>
    <w:uiPriority w:val="9"/>
    <w:unhideWhenUsed/>
    <w:qFormat/>
    <w:rsid w:val="00021D92"/>
    <w:pPr>
      <w:numPr>
        <w:ilvl w:val="2"/>
      </w:numPr>
      <w:spacing w:before="240"/>
      <w:outlineLvl w:val="2"/>
    </w:pPr>
    <w:rPr>
      <w:rFonts w:cs="Calibri"/>
      <w:bCs/>
    </w:rPr>
  </w:style>
  <w:style w:type="paragraph" w:styleId="Nagwek4">
    <w:name w:val="heading 4"/>
    <w:basedOn w:val="Normalny"/>
    <w:next w:val="Normalny"/>
    <w:link w:val="Nagwek4Znak"/>
    <w:uiPriority w:val="9"/>
    <w:unhideWhenUsed/>
    <w:qFormat/>
    <w:rsid w:val="00021D92"/>
    <w:pPr>
      <w:keepNext/>
      <w:keepLines/>
      <w:numPr>
        <w:ilvl w:val="3"/>
        <w:numId w:val="4"/>
      </w:numPr>
      <w:spacing w:before="240" w:after="40" w:line="240" w:lineRule="auto"/>
      <w:jc w:val="both"/>
      <w:outlineLvl w:val="3"/>
    </w:pPr>
    <w:rPr>
      <w:rFonts w:ascii="Calibri" w:eastAsiaTheme="majorEastAsia" w:hAnsi="Calibri" w:cs="Calibri"/>
      <w:b/>
      <w:iCs/>
      <w:lang w:val="en-GB"/>
    </w:rPr>
  </w:style>
  <w:style w:type="paragraph" w:styleId="Nagwek5">
    <w:name w:val="heading 5"/>
    <w:basedOn w:val="Normalny"/>
    <w:next w:val="Normalny"/>
    <w:link w:val="Nagwek5Znak"/>
    <w:uiPriority w:val="9"/>
    <w:unhideWhenUsed/>
    <w:qFormat/>
    <w:rsid w:val="00021D92"/>
    <w:pPr>
      <w:keepNext/>
      <w:keepLines/>
      <w:numPr>
        <w:ilvl w:val="4"/>
        <w:numId w:val="4"/>
      </w:numPr>
      <w:spacing w:before="40" w:after="0" w:line="240" w:lineRule="auto"/>
      <w:jc w:val="both"/>
      <w:outlineLvl w:val="4"/>
    </w:pPr>
    <w:rPr>
      <w:rFonts w:asciiTheme="majorHAnsi" w:eastAsiaTheme="majorEastAsia" w:hAnsiTheme="majorHAnsi" w:cstheme="majorBidi"/>
      <w:color w:val="2E74B5" w:themeColor="accent1" w:themeShade="BF"/>
      <w:lang w:val="en-GB" w:eastAsia="de-DE"/>
    </w:rPr>
  </w:style>
  <w:style w:type="paragraph" w:styleId="Nagwek6">
    <w:name w:val="heading 6"/>
    <w:basedOn w:val="Normalny"/>
    <w:next w:val="Normalny"/>
    <w:link w:val="Nagwek6Znak"/>
    <w:uiPriority w:val="9"/>
    <w:semiHidden/>
    <w:unhideWhenUsed/>
    <w:qFormat/>
    <w:rsid w:val="00021D92"/>
    <w:pPr>
      <w:keepNext/>
      <w:keepLines/>
      <w:numPr>
        <w:ilvl w:val="5"/>
        <w:numId w:val="4"/>
      </w:numPr>
      <w:spacing w:before="40" w:after="0" w:line="240" w:lineRule="auto"/>
      <w:jc w:val="both"/>
      <w:outlineLvl w:val="5"/>
    </w:pPr>
    <w:rPr>
      <w:rFonts w:asciiTheme="majorHAnsi" w:eastAsiaTheme="majorEastAsia" w:hAnsiTheme="majorHAnsi" w:cstheme="majorBidi"/>
      <w:color w:val="1F4D78" w:themeColor="accent1" w:themeShade="7F"/>
      <w:lang w:val="en-GB" w:eastAsia="de-DE"/>
    </w:rPr>
  </w:style>
  <w:style w:type="paragraph" w:styleId="Nagwek7">
    <w:name w:val="heading 7"/>
    <w:basedOn w:val="Normalny"/>
    <w:next w:val="Normalny"/>
    <w:link w:val="Nagwek7Znak"/>
    <w:uiPriority w:val="9"/>
    <w:unhideWhenUsed/>
    <w:qFormat/>
    <w:rsid w:val="00021D92"/>
    <w:pPr>
      <w:keepNext/>
      <w:keepLines/>
      <w:numPr>
        <w:ilvl w:val="6"/>
        <w:numId w:val="4"/>
      </w:numPr>
      <w:spacing w:before="40" w:after="0" w:line="240" w:lineRule="auto"/>
      <w:jc w:val="both"/>
      <w:outlineLvl w:val="6"/>
    </w:pPr>
    <w:rPr>
      <w:rFonts w:asciiTheme="majorHAnsi" w:eastAsiaTheme="majorEastAsia" w:hAnsiTheme="majorHAnsi" w:cstheme="majorBidi"/>
      <w:i/>
      <w:iCs/>
      <w:color w:val="1F4D78" w:themeColor="accent1" w:themeShade="7F"/>
      <w:lang w:val="en-GB" w:eastAsia="de-DE"/>
    </w:rPr>
  </w:style>
  <w:style w:type="paragraph" w:styleId="Nagwek8">
    <w:name w:val="heading 8"/>
    <w:basedOn w:val="Normalny"/>
    <w:next w:val="Normalny"/>
    <w:link w:val="Nagwek8Znak"/>
    <w:uiPriority w:val="9"/>
    <w:semiHidden/>
    <w:unhideWhenUsed/>
    <w:qFormat/>
    <w:rsid w:val="00021D92"/>
    <w:pPr>
      <w:keepNext/>
      <w:keepLines/>
      <w:numPr>
        <w:ilvl w:val="7"/>
        <w:numId w:val="4"/>
      </w:numPr>
      <w:spacing w:before="40" w:after="0" w:line="240" w:lineRule="auto"/>
      <w:jc w:val="both"/>
      <w:outlineLvl w:val="7"/>
    </w:pPr>
    <w:rPr>
      <w:rFonts w:asciiTheme="majorHAnsi" w:eastAsiaTheme="majorEastAsia" w:hAnsiTheme="majorHAnsi" w:cstheme="majorBidi"/>
      <w:color w:val="272727" w:themeColor="text1" w:themeTint="D8"/>
      <w:sz w:val="21"/>
      <w:szCs w:val="21"/>
      <w:lang w:val="en-GB" w:eastAsia="de-DE"/>
    </w:rPr>
  </w:style>
  <w:style w:type="paragraph" w:styleId="Nagwek9">
    <w:name w:val="heading 9"/>
    <w:basedOn w:val="Normalny"/>
    <w:next w:val="Normalny"/>
    <w:link w:val="Nagwek9Znak"/>
    <w:uiPriority w:val="9"/>
    <w:semiHidden/>
    <w:unhideWhenUsed/>
    <w:qFormat/>
    <w:rsid w:val="00021D92"/>
    <w:pPr>
      <w:keepNext/>
      <w:keepLines/>
      <w:numPr>
        <w:ilvl w:val="8"/>
        <w:numId w:val="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n-GB"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1D92"/>
    <w:rPr>
      <w:rFonts w:ascii="Calibri" w:eastAsiaTheme="majorEastAsia" w:hAnsi="Calibri" w:cstheme="majorBidi"/>
      <w:b/>
      <w:bCs/>
      <w:sz w:val="28"/>
      <w:szCs w:val="28"/>
      <w:lang w:val="en-GB" w:eastAsia="de-DE"/>
    </w:rPr>
  </w:style>
  <w:style w:type="character" w:customStyle="1" w:styleId="Nagwek2Znak">
    <w:name w:val="Nagłówek 2 Znak"/>
    <w:basedOn w:val="Domylnaczcionkaakapitu"/>
    <w:link w:val="Nagwek2"/>
    <w:uiPriority w:val="9"/>
    <w:rsid w:val="00021D92"/>
    <w:rPr>
      <w:rFonts w:ascii="Calibri" w:eastAsiaTheme="majorEastAsia" w:hAnsi="Calibri" w:cstheme="majorBidi"/>
      <w:b/>
      <w:szCs w:val="26"/>
      <w:lang w:val="en-GB" w:eastAsia="de-DE"/>
    </w:rPr>
  </w:style>
  <w:style w:type="character" w:customStyle="1" w:styleId="Nagwek3Znak">
    <w:name w:val="Nagłówek 3 Znak"/>
    <w:basedOn w:val="Domylnaczcionkaakapitu"/>
    <w:link w:val="Nagwek3"/>
    <w:uiPriority w:val="9"/>
    <w:rsid w:val="00021D92"/>
    <w:rPr>
      <w:rFonts w:ascii="Calibri" w:eastAsiaTheme="majorEastAsia" w:hAnsi="Calibri" w:cs="Calibri"/>
      <w:b/>
      <w:bCs/>
      <w:szCs w:val="26"/>
      <w:lang w:val="en-GB" w:eastAsia="de-DE"/>
    </w:rPr>
  </w:style>
  <w:style w:type="character" w:customStyle="1" w:styleId="Nagwek4Znak">
    <w:name w:val="Nagłówek 4 Znak"/>
    <w:basedOn w:val="Domylnaczcionkaakapitu"/>
    <w:link w:val="Nagwek4"/>
    <w:uiPriority w:val="9"/>
    <w:rsid w:val="00021D92"/>
    <w:rPr>
      <w:rFonts w:ascii="Calibri" w:eastAsiaTheme="majorEastAsia" w:hAnsi="Calibri" w:cs="Calibri"/>
      <w:b/>
      <w:iCs/>
      <w:lang w:val="en-GB"/>
    </w:rPr>
  </w:style>
  <w:style w:type="character" w:customStyle="1" w:styleId="Nagwek5Znak">
    <w:name w:val="Nagłówek 5 Znak"/>
    <w:basedOn w:val="Domylnaczcionkaakapitu"/>
    <w:link w:val="Nagwek5"/>
    <w:uiPriority w:val="9"/>
    <w:rsid w:val="00021D92"/>
    <w:rPr>
      <w:rFonts w:asciiTheme="majorHAnsi" w:eastAsiaTheme="majorEastAsia" w:hAnsiTheme="majorHAnsi" w:cstheme="majorBidi"/>
      <w:color w:val="2E74B5" w:themeColor="accent1" w:themeShade="BF"/>
      <w:lang w:val="en-GB" w:eastAsia="de-DE"/>
    </w:rPr>
  </w:style>
  <w:style w:type="character" w:customStyle="1" w:styleId="Nagwek6Znak">
    <w:name w:val="Nagłówek 6 Znak"/>
    <w:basedOn w:val="Domylnaczcionkaakapitu"/>
    <w:link w:val="Nagwek6"/>
    <w:uiPriority w:val="9"/>
    <w:semiHidden/>
    <w:rsid w:val="00021D92"/>
    <w:rPr>
      <w:rFonts w:asciiTheme="majorHAnsi" w:eastAsiaTheme="majorEastAsia" w:hAnsiTheme="majorHAnsi" w:cstheme="majorBidi"/>
      <w:color w:val="1F4D78" w:themeColor="accent1" w:themeShade="7F"/>
      <w:lang w:val="en-GB" w:eastAsia="de-DE"/>
    </w:rPr>
  </w:style>
  <w:style w:type="character" w:customStyle="1" w:styleId="Nagwek7Znak">
    <w:name w:val="Nagłówek 7 Znak"/>
    <w:basedOn w:val="Domylnaczcionkaakapitu"/>
    <w:link w:val="Nagwek7"/>
    <w:uiPriority w:val="9"/>
    <w:rsid w:val="00021D92"/>
    <w:rPr>
      <w:rFonts w:asciiTheme="majorHAnsi" w:eastAsiaTheme="majorEastAsia" w:hAnsiTheme="majorHAnsi" w:cstheme="majorBidi"/>
      <w:i/>
      <w:iCs/>
      <w:color w:val="1F4D78" w:themeColor="accent1" w:themeShade="7F"/>
      <w:lang w:val="en-GB" w:eastAsia="de-DE"/>
    </w:rPr>
  </w:style>
  <w:style w:type="character" w:customStyle="1" w:styleId="Nagwek8Znak">
    <w:name w:val="Nagłówek 8 Znak"/>
    <w:basedOn w:val="Domylnaczcionkaakapitu"/>
    <w:link w:val="Nagwek8"/>
    <w:uiPriority w:val="9"/>
    <w:semiHidden/>
    <w:rsid w:val="00021D92"/>
    <w:rPr>
      <w:rFonts w:asciiTheme="majorHAnsi" w:eastAsiaTheme="majorEastAsia" w:hAnsiTheme="majorHAnsi" w:cstheme="majorBidi"/>
      <w:color w:val="272727" w:themeColor="text1" w:themeTint="D8"/>
      <w:sz w:val="21"/>
      <w:szCs w:val="21"/>
      <w:lang w:val="en-GB" w:eastAsia="de-DE"/>
    </w:rPr>
  </w:style>
  <w:style w:type="character" w:customStyle="1" w:styleId="Nagwek9Znak">
    <w:name w:val="Nagłówek 9 Znak"/>
    <w:basedOn w:val="Domylnaczcionkaakapitu"/>
    <w:link w:val="Nagwek9"/>
    <w:uiPriority w:val="9"/>
    <w:semiHidden/>
    <w:rsid w:val="00021D92"/>
    <w:rPr>
      <w:rFonts w:asciiTheme="majorHAnsi" w:eastAsiaTheme="majorEastAsia" w:hAnsiTheme="majorHAnsi" w:cstheme="majorBidi"/>
      <w:i/>
      <w:iCs/>
      <w:color w:val="272727" w:themeColor="text1" w:themeTint="D8"/>
      <w:sz w:val="21"/>
      <w:szCs w:val="21"/>
      <w:lang w:val="en-GB" w:eastAsia="de-DE"/>
    </w:rPr>
  </w:style>
  <w:style w:type="paragraph" w:styleId="Akapitzlist">
    <w:name w:val="List Paragraph"/>
    <w:aliases w:val="Bullet List Paragraph,Lettre d'introduction,Numbered paragraph 1,Paragrafo elenco,1st level - Bullet List Paragraph,Heading 4 bullet,List Paragraph1,lp1"/>
    <w:basedOn w:val="Normalny"/>
    <w:link w:val="AkapitzlistZnak"/>
    <w:uiPriority w:val="34"/>
    <w:qFormat/>
    <w:rsid w:val="00021D92"/>
    <w:pPr>
      <w:ind w:left="720"/>
      <w:contextualSpacing/>
    </w:pPr>
  </w:style>
  <w:style w:type="paragraph" w:styleId="Tekstprzypisudolnego">
    <w:name w:val="footnote text"/>
    <w:basedOn w:val="Normalny"/>
    <w:link w:val="TekstprzypisudolnegoZnak"/>
    <w:uiPriority w:val="99"/>
    <w:unhideWhenUsed/>
    <w:rsid w:val="00021D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21D92"/>
    <w:rPr>
      <w:sz w:val="20"/>
      <w:szCs w:val="20"/>
    </w:rPr>
  </w:style>
  <w:style w:type="character" w:styleId="Odwoanieprzypisudolnego">
    <w:name w:val="footnote reference"/>
    <w:basedOn w:val="Domylnaczcionkaakapitu"/>
    <w:uiPriority w:val="99"/>
    <w:semiHidden/>
    <w:unhideWhenUsed/>
    <w:rsid w:val="00021D92"/>
    <w:rPr>
      <w:vertAlign w:val="superscript"/>
    </w:rPr>
  </w:style>
  <w:style w:type="character" w:styleId="Hipercze">
    <w:name w:val="Hyperlink"/>
    <w:basedOn w:val="Domylnaczcionkaakapitu"/>
    <w:uiPriority w:val="99"/>
    <w:unhideWhenUsed/>
    <w:rsid w:val="00021D92"/>
    <w:rPr>
      <w:color w:val="0563C1" w:themeColor="hyperlink"/>
      <w:u w:val="single"/>
    </w:rPr>
  </w:style>
  <w:style w:type="character" w:customStyle="1" w:styleId="rynqvb">
    <w:name w:val="rynqvb"/>
    <w:basedOn w:val="Domylnaczcionkaakapitu"/>
    <w:rsid w:val="00021D92"/>
  </w:style>
  <w:style w:type="character" w:customStyle="1" w:styleId="AkapitzlistZnak">
    <w:name w:val="Akapit z listą Znak"/>
    <w:aliases w:val="Bullet List Paragraph Znak,Lettre d'introduction Znak,Numbered paragraph 1 Znak,Paragrafo elenco Znak,1st level - Bullet List Paragraph Znak,Heading 4 bullet Znak,List Paragraph1 Znak,lp1 Znak"/>
    <w:basedOn w:val="Domylnaczcionkaakapitu"/>
    <w:link w:val="Akapitzlist"/>
    <w:uiPriority w:val="34"/>
    <w:locked/>
    <w:rsid w:val="00021D92"/>
  </w:style>
  <w:style w:type="character" w:styleId="Odwoanieintensywne">
    <w:name w:val="Intense Reference"/>
    <w:basedOn w:val="Domylnaczcionkaakapitu"/>
    <w:uiPriority w:val="32"/>
    <w:qFormat/>
    <w:rsid w:val="00021D92"/>
    <w:rPr>
      <w:rFonts w:asciiTheme="minorHAnsi" w:hAnsiTheme="minorHAnsi"/>
      <w:b/>
      <w:bCs/>
      <w:caps w:val="0"/>
      <w:smallCaps w:val="0"/>
      <w:color w:val="ED7D31" w:themeColor="accent2"/>
      <w:spacing w:val="5"/>
    </w:rPr>
  </w:style>
  <w:style w:type="paragraph" w:customStyle="1" w:styleId="TableParagraph">
    <w:name w:val="Table Paragraph"/>
    <w:basedOn w:val="Normalny"/>
    <w:uiPriority w:val="1"/>
    <w:qFormat/>
    <w:rsid w:val="00021D92"/>
    <w:pPr>
      <w:widowControl w:val="0"/>
      <w:autoSpaceDE w:val="0"/>
      <w:autoSpaceDN w:val="0"/>
      <w:spacing w:after="0" w:line="240" w:lineRule="auto"/>
    </w:pPr>
    <w:rPr>
      <w:rFonts w:ascii="Arial" w:eastAsia="Arial" w:hAnsi="Arial" w:cs="Arial"/>
      <w:lang w:val="pl"/>
    </w:rPr>
  </w:style>
  <w:style w:type="table" w:styleId="Tabela-Siatka">
    <w:name w:val="Table Grid"/>
    <w:basedOn w:val="Standardowy"/>
    <w:uiPriority w:val="39"/>
    <w:rsid w:val="005B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F62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23E"/>
    <w:rPr>
      <w:rFonts w:ascii="Segoe UI" w:hAnsi="Segoe UI" w:cs="Segoe UI"/>
      <w:sz w:val="18"/>
      <w:szCs w:val="18"/>
    </w:rPr>
  </w:style>
  <w:style w:type="character" w:styleId="Odwoaniedokomentarza">
    <w:name w:val="annotation reference"/>
    <w:basedOn w:val="Domylnaczcionkaakapitu"/>
    <w:uiPriority w:val="99"/>
    <w:semiHidden/>
    <w:unhideWhenUsed/>
    <w:rsid w:val="006F623E"/>
    <w:rPr>
      <w:sz w:val="16"/>
      <w:szCs w:val="16"/>
    </w:rPr>
  </w:style>
  <w:style w:type="paragraph" w:styleId="Tekstkomentarza">
    <w:name w:val="annotation text"/>
    <w:basedOn w:val="Normalny"/>
    <w:link w:val="TekstkomentarzaZnak"/>
    <w:uiPriority w:val="99"/>
    <w:semiHidden/>
    <w:unhideWhenUsed/>
    <w:rsid w:val="006F62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623E"/>
    <w:rPr>
      <w:sz w:val="20"/>
      <w:szCs w:val="20"/>
    </w:rPr>
  </w:style>
  <w:style w:type="paragraph" w:styleId="Tematkomentarza">
    <w:name w:val="annotation subject"/>
    <w:basedOn w:val="Tekstkomentarza"/>
    <w:next w:val="Tekstkomentarza"/>
    <w:link w:val="TematkomentarzaZnak"/>
    <w:uiPriority w:val="99"/>
    <w:semiHidden/>
    <w:unhideWhenUsed/>
    <w:rsid w:val="006F623E"/>
    <w:rPr>
      <w:b/>
      <w:bCs/>
    </w:rPr>
  </w:style>
  <w:style w:type="character" w:customStyle="1" w:styleId="TematkomentarzaZnak">
    <w:name w:val="Temat komentarza Znak"/>
    <w:basedOn w:val="TekstkomentarzaZnak"/>
    <w:link w:val="Tematkomentarza"/>
    <w:uiPriority w:val="99"/>
    <w:semiHidden/>
    <w:rsid w:val="006F623E"/>
    <w:rPr>
      <w:b/>
      <w:bCs/>
      <w:sz w:val="20"/>
      <w:szCs w:val="20"/>
    </w:rPr>
  </w:style>
  <w:style w:type="paragraph" w:styleId="Nagwek">
    <w:name w:val="header"/>
    <w:basedOn w:val="Normalny"/>
    <w:link w:val="NagwekZnak"/>
    <w:uiPriority w:val="99"/>
    <w:unhideWhenUsed/>
    <w:rsid w:val="00745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5537"/>
  </w:style>
  <w:style w:type="paragraph" w:styleId="Stopka">
    <w:name w:val="footer"/>
    <w:basedOn w:val="Normalny"/>
    <w:link w:val="StopkaZnak"/>
    <w:uiPriority w:val="99"/>
    <w:unhideWhenUsed/>
    <w:rsid w:val="00745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ba.de/SharedDocs/Downloads/DE/B/B5_UAS/Leitfaden_FG_CV_GRB_eng.html" TargetMode="External"/><Relationship Id="rId2" Type="http://schemas.openxmlformats.org/officeDocument/2006/relationships/hyperlink" Target="https://www.lba.de/SharedDocs/Downloads/DE/B/B5_UAS/Berechnungstool_FG_CV_GRB_eng.html" TargetMode="External"/><Relationship Id="rId1" Type="http://schemas.openxmlformats.org/officeDocument/2006/relationships/hyperlink" Target="https://ulc.gov.pl/drony/kategoria-szczegolna/uzyskiwanie-zezwol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C40D-BD9C-44DB-91E8-F42D38DD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2987</Words>
  <Characters>17925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Droździkowska Aleksandra</dc:creator>
  <cp:keywords/>
  <dc:description/>
  <cp:lastModifiedBy>DROŹDZIKOWSKA Aleksandra</cp:lastModifiedBy>
  <cp:revision>31</cp:revision>
  <dcterms:created xsi:type="dcterms:W3CDTF">2024-10-25T13:33:00Z</dcterms:created>
  <dcterms:modified xsi:type="dcterms:W3CDTF">2025-05-23T10:05:00Z</dcterms:modified>
</cp:coreProperties>
</file>