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4CE" w:rsidRDefault="003304CE" w:rsidP="002641C3">
      <w:pPr>
        <w:rPr>
          <w:rFonts w:ascii="Calibri" w:hAnsi="Calibri" w:cs="Calibri"/>
          <w:b/>
          <w:bCs/>
          <w:sz w:val="20"/>
          <w:szCs w:val="20"/>
        </w:rPr>
      </w:pPr>
      <w:r>
        <w:rPr>
          <w:rFonts w:ascii="Calibri" w:hAnsi="Calibri" w:cs="Calibri"/>
          <w:b/>
          <w:bCs/>
          <w:sz w:val="20"/>
          <w:szCs w:val="20"/>
        </w:rPr>
        <w:t xml:space="preserve">PREDEFINIOWANA OCENA RYZYKA OPERACYJNEGO PDRA-S01 </w:t>
      </w:r>
    </w:p>
    <w:p w:rsidR="002641C3" w:rsidRPr="00A0539A" w:rsidRDefault="0076043A" w:rsidP="002641C3">
      <w:pPr>
        <w:rPr>
          <w:rFonts w:ascii="Calibri" w:hAnsi="Calibri" w:cs="Calibri"/>
          <w:b/>
          <w:bCs/>
          <w:sz w:val="20"/>
          <w:szCs w:val="20"/>
        </w:rPr>
      </w:pPr>
      <w:r w:rsidRPr="00A0539A">
        <w:rPr>
          <w:rFonts w:ascii="Calibri" w:hAnsi="Calibri" w:cs="Calibri"/>
          <w:b/>
          <w:bCs/>
          <w:sz w:val="20"/>
          <w:szCs w:val="20"/>
        </w:rPr>
        <w:t>Wersja 1.2</w:t>
      </w:r>
    </w:p>
    <w:p w:rsidR="0076043A" w:rsidRPr="00A0539A" w:rsidRDefault="0076043A" w:rsidP="002641C3">
      <w:pPr>
        <w:rPr>
          <w:rFonts w:ascii="Calibri" w:hAnsi="Calibri" w:cs="Calibri"/>
          <w:b/>
          <w:bCs/>
          <w:sz w:val="20"/>
          <w:szCs w:val="20"/>
        </w:rPr>
      </w:pPr>
      <w:r w:rsidRPr="00A0539A">
        <w:rPr>
          <w:rFonts w:ascii="Calibri" w:hAnsi="Calibri" w:cs="Calibri"/>
          <w:b/>
          <w:bCs/>
          <w:sz w:val="20"/>
          <w:szCs w:val="20"/>
        </w:rPr>
        <w:t>Edycja wrzesień 2023</w:t>
      </w:r>
    </w:p>
    <w:p w:rsidR="00F208D3" w:rsidRPr="00A0539A" w:rsidRDefault="00F208D3" w:rsidP="002641C3">
      <w:pPr>
        <w:rPr>
          <w:rFonts w:ascii="Calibri" w:hAnsi="Calibri" w:cs="Calibri"/>
          <w:sz w:val="20"/>
          <w:szCs w:val="20"/>
        </w:rPr>
      </w:pPr>
    </w:p>
    <w:p w:rsidR="002641C3" w:rsidRPr="00A0539A" w:rsidRDefault="002641C3" w:rsidP="002641C3">
      <w:pPr>
        <w:rPr>
          <w:rFonts w:ascii="Calibri" w:hAnsi="Calibri" w:cs="Calibri"/>
          <w:sz w:val="20"/>
          <w:szCs w:val="20"/>
        </w:rPr>
      </w:pPr>
      <w:r w:rsidRPr="00A0539A">
        <w:rPr>
          <w:rFonts w:ascii="Calibri" w:hAnsi="Calibri" w:cs="Calibri"/>
          <w:sz w:val="20"/>
          <w:szCs w:val="20"/>
        </w:rPr>
        <w:t>Definicje:</w:t>
      </w:r>
    </w:p>
    <w:p w:rsidR="002641C3" w:rsidRPr="00A0539A" w:rsidRDefault="002641C3" w:rsidP="002641C3">
      <w:pPr>
        <w:jc w:val="both"/>
        <w:rPr>
          <w:rFonts w:ascii="Calibri" w:hAnsi="Calibri" w:cs="Calibri"/>
          <w:sz w:val="20"/>
          <w:szCs w:val="20"/>
        </w:rPr>
      </w:pPr>
      <w:r w:rsidRPr="00A0539A">
        <w:rPr>
          <w:rFonts w:ascii="Calibri" w:hAnsi="Calibri" w:cs="Calibri"/>
          <w:sz w:val="20"/>
          <w:szCs w:val="20"/>
        </w:rPr>
        <w:t>„obserwator bezzałogowego statku powietrznego” oznacza osobę znajdującą się obok pilota bezzałogowego statku powietrznego, która – poprzez obserwację wzrokową bezzałogowego statku powietrznego okiem nieuzbrojonym – pomaga pilotowi bezzałogowego statku powietrznego w utrzymaniu bezzałogowego statku powietrznego w zasięgu widoczności wzrokowej oraz w bezpiecznym wykonywaniu lotu;</w:t>
      </w:r>
    </w:p>
    <w:p w:rsidR="002641C3" w:rsidRPr="00A0539A" w:rsidRDefault="002641C3" w:rsidP="002641C3">
      <w:pPr>
        <w:jc w:val="both"/>
        <w:rPr>
          <w:rFonts w:ascii="Calibri" w:hAnsi="Calibri" w:cs="Calibri"/>
          <w:sz w:val="20"/>
          <w:szCs w:val="20"/>
        </w:rPr>
      </w:pPr>
      <w:r w:rsidRPr="00A0539A">
        <w:rPr>
          <w:rFonts w:ascii="Calibri" w:hAnsi="Calibri" w:cs="Calibri"/>
          <w:sz w:val="20"/>
          <w:szCs w:val="20"/>
        </w:rPr>
        <w:t>„stacja kierowania” oznacza urządzenie lub układ urządzeń do zdalnego sterowania bezzałogowym statkiem powietrznym zgodnie z definicją w art. 3 pkt 32 rozporządzenia (UE) 2018/1139, które wspomagają sterowanie bezzałogowym statkiem powietrznym lub jego monitorowanie w dowolnej fazie lotu, z wyjątkiem infrastruktury wspomagającej usługę łącza do celów kierowania i kontroli (C2);</w:t>
      </w:r>
    </w:p>
    <w:p w:rsidR="002641C3" w:rsidRPr="00A0539A" w:rsidRDefault="002641C3" w:rsidP="002641C3">
      <w:pPr>
        <w:jc w:val="both"/>
        <w:rPr>
          <w:rFonts w:ascii="Calibri" w:hAnsi="Calibri" w:cs="Calibri"/>
          <w:sz w:val="20"/>
          <w:szCs w:val="20"/>
        </w:rPr>
      </w:pPr>
      <w:r w:rsidRPr="00A0539A">
        <w:rPr>
          <w:rFonts w:ascii="Calibri" w:hAnsi="Calibri" w:cs="Calibri"/>
          <w:sz w:val="20"/>
          <w:szCs w:val="20"/>
        </w:rPr>
        <w:t>„przestrzeń lotu” oznacza pojemność przestrzeni powietrznej zdefiniowaną przestrzennie i czasowo, w której operator systemu bezzałogowego statku powietrznego planuje wykonać operację w ramach normalnych procedur;</w:t>
      </w:r>
    </w:p>
    <w:p w:rsidR="002641C3" w:rsidRPr="00A0539A" w:rsidRDefault="002641C3" w:rsidP="002641C3">
      <w:pPr>
        <w:jc w:val="both"/>
        <w:rPr>
          <w:rFonts w:ascii="Calibri" w:hAnsi="Calibri" w:cs="Calibri"/>
          <w:sz w:val="20"/>
          <w:szCs w:val="20"/>
        </w:rPr>
      </w:pPr>
      <w:r w:rsidRPr="00A0539A">
        <w:rPr>
          <w:rFonts w:ascii="Calibri" w:hAnsi="Calibri" w:cs="Calibri"/>
          <w:sz w:val="20"/>
          <w:szCs w:val="20"/>
        </w:rPr>
        <w:t>„przestrzeń bezpieczeństwa” oznacza pojemność przestrzeni powietrznej wykraczającej poza przestrzeń lotu, w której stosuje się procedury bezpieczeństwa;</w:t>
      </w:r>
    </w:p>
    <w:p w:rsidR="002641C3" w:rsidRPr="00A0539A" w:rsidRDefault="002641C3" w:rsidP="002641C3">
      <w:pPr>
        <w:jc w:val="both"/>
        <w:rPr>
          <w:rFonts w:ascii="Calibri" w:hAnsi="Calibri" w:cs="Calibri"/>
          <w:sz w:val="20"/>
          <w:szCs w:val="20"/>
        </w:rPr>
      </w:pPr>
      <w:r w:rsidRPr="00A0539A">
        <w:rPr>
          <w:rFonts w:ascii="Calibri" w:hAnsi="Calibri" w:cs="Calibri"/>
          <w:sz w:val="20"/>
          <w:szCs w:val="20"/>
        </w:rPr>
        <w:t>„przestrzeń operacyjna” oznacza połączenie przestrzeni lotu i przestrzeni bezpieczeństwa;</w:t>
      </w:r>
    </w:p>
    <w:p w:rsidR="002641C3" w:rsidRPr="00A0539A" w:rsidRDefault="002641C3" w:rsidP="002641C3">
      <w:pPr>
        <w:jc w:val="both"/>
        <w:rPr>
          <w:rFonts w:ascii="Calibri" w:hAnsi="Calibri" w:cs="Calibri"/>
          <w:sz w:val="20"/>
          <w:szCs w:val="20"/>
        </w:rPr>
      </w:pPr>
      <w:r w:rsidRPr="00A0539A">
        <w:rPr>
          <w:rFonts w:ascii="Calibri" w:hAnsi="Calibri" w:cs="Calibri"/>
          <w:sz w:val="20"/>
          <w:szCs w:val="20"/>
        </w:rPr>
        <w:t>„bufor ryzyka naziemnego” oznacza obszar nad powierzchnią Ziemi, który otacza przestrzeń operacyjną i który został określony w celu zminimalizowania ryzyka dla osób trzecich znajdujących się na powierzchni w przypadku opuszczenia przez bezzałogowy statek powietrzny przestrzeni operacyjnej;</w:t>
      </w:r>
    </w:p>
    <w:p w:rsidR="002641C3" w:rsidRPr="00A0539A" w:rsidRDefault="002641C3" w:rsidP="002641C3">
      <w:pPr>
        <w:jc w:val="both"/>
        <w:rPr>
          <w:rFonts w:ascii="Calibri" w:hAnsi="Calibri" w:cs="Calibri"/>
          <w:sz w:val="20"/>
          <w:szCs w:val="20"/>
        </w:rPr>
      </w:pPr>
      <w:r w:rsidRPr="00A0539A">
        <w:rPr>
          <w:rFonts w:ascii="Calibri" w:hAnsi="Calibri" w:cs="Calibri"/>
          <w:sz w:val="20"/>
          <w:szCs w:val="20"/>
        </w:rPr>
        <w:t xml:space="preserve">„kontrolowany obszar naziemny“ oznacza obszar naziemny, na którym eksploatuje się system bezzałogowego statku powietrznego i w którego granicach operator  systemu bezzałogowego statku powietrznego jest w stanie zadbać o to, by znajdowały się na nim wyłącznie osoby zaangażowane w operację. </w:t>
      </w:r>
    </w:p>
    <w:p w:rsidR="002641C3" w:rsidRPr="00A0539A" w:rsidRDefault="002641C3" w:rsidP="002641C3">
      <w:pPr>
        <w:jc w:val="both"/>
        <w:rPr>
          <w:rFonts w:ascii="Calibri" w:hAnsi="Calibri" w:cs="Calibri"/>
          <w:sz w:val="20"/>
          <w:szCs w:val="20"/>
        </w:rPr>
      </w:pPr>
      <w:r w:rsidRPr="00A0539A">
        <w:rPr>
          <w:rFonts w:ascii="Calibri" w:hAnsi="Calibri" w:cs="Calibri"/>
          <w:sz w:val="20"/>
          <w:szCs w:val="20"/>
        </w:rPr>
        <w:t xml:space="preserve">Poniżej znajduje się rysunek w jaki sposób należy zdefiniować </w:t>
      </w:r>
      <w:r w:rsidRPr="00A0539A">
        <w:rPr>
          <w:rFonts w:ascii="Calibri" w:hAnsi="Calibri" w:cs="Calibri"/>
          <w:i/>
          <w:sz w:val="20"/>
          <w:szCs w:val="20"/>
        </w:rPr>
        <w:t>„obszar zagrożony“</w:t>
      </w:r>
      <w:r w:rsidRPr="00A0539A">
        <w:rPr>
          <w:rFonts w:ascii="Calibri" w:hAnsi="Calibri" w:cs="Calibri"/>
          <w:sz w:val="20"/>
          <w:szCs w:val="20"/>
        </w:rPr>
        <w:t xml:space="preserve"> nad którym będzie wykonywana operacja.</w:t>
      </w:r>
      <w:r w:rsidRPr="00A0539A">
        <w:rPr>
          <w:rStyle w:val="Odwoanieprzypisudolnego"/>
          <w:rFonts w:ascii="Calibri" w:hAnsi="Calibri" w:cs="Calibri"/>
          <w:sz w:val="20"/>
          <w:szCs w:val="20"/>
        </w:rPr>
        <w:footnoteReference w:id="1"/>
      </w:r>
    </w:p>
    <w:p w:rsidR="002641C3" w:rsidRPr="00A0539A" w:rsidRDefault="002641C3">
      <w:pPr>
        <w:rPr>
          <w:rFonts w:ascii="Calibri" w:hAnsi="Calibri" w:cs="Calibri"/>
        </w:rPr>
      </w:pPr>
    </w:p>
    <w:p w:rsidR="00F208D3" w:rsidRPr="00A0539A" w:rsidRDefault="00F208D3">
      <w:pPr>
        <w:rPr>
          <w:rFonts w:ascii="Calibri" w:hAnsi="Calibri" w:cs="Calibri"/>
        </w:rPr>
      </w:pPr>
    </w:p>
    <w:p w:rsidR="001507C5" w:rsidRPr="00A0539A" w:rsidRDefault="00F208D3">
      <w:pPr>
        <w:rPr>
          <w:rFonts w:ascii="Calibri" w:hAnsi="Calibri" w:cs="Calibri"/>
        </w:rPr>
      </w:pPr>
      <w:r w:rsidRPr="00A0539A">
        <w:rPr>
          <w:rFonts w:ascii="Calibri" w:hAnsi="Calibri" w:cs="Calibri"/>
          <w:noProof/>
          <w:lang w:eastAsia="pl-PL"/>
        </w:rPr>
        <w:drawing>
          <wp:inline distT="0" distB="0" distL="0" distR="0" wp14:anchorId="4F93BE49" wp14:editId="052A5A3B">
            <wp:extent cx="6645910" cy="1701800"/>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1701800"/>
                    </a:xfrm>
                    <a:prstGeom prst="rect">
                      <a:avLst/>
                    </a:prstGeom>
                  </pic:spPr>
                </pic:pic>
              </a:graphicData>
            </a:graphic>
          </wp:inline>
        </w:drawing>
      </w:r>
      <w:r w:rsidR="001507C5" w:rsidRPr="00A0539A">
        <w:rPr>
          <w:rFonts w:ascii="Calibri" w:hAnsi="Calibri" w:cs="Calibri"/>
        </w:rPr>
        <w:br w:type="page"/>
      </w:r>
    </w:p>
    <w:p w:rsidR="00F208D3" w:rsidRPr="00A0539A" w:rsidRDefault="00F208D3" w:rsidP="00F208D3">
      <w:pPr>
        <w:jc w:val="both"/>
        <w:rPr>
          <w:rFonts w:ascii="Calibri" w:hAnsi="Calibri" w:cs="Calibri"/>
          <w:sz w:val="20"/>
          <w:szCs w:val="20"/>
        </w:rPr>
      </w:pPr>
      <w:r w:rsidRPr="00A0539A">
        <w:rPr>
          <w:rFonts w:ascii="Calibri" w:hAnsi="Calibri" w:cs="Calibri"/>
          <w:sz w:val="20"/>
          <w:szCs w:val="20"/>
        </w:rPr>
        <w:lastRenderedPageBreak/>
        <w:t>„Solidność” oznacza właściwość środków ograniczających ryzyko, która wynika z połączenia stopnia poprawy bezpieczeństwa dzięki zastosowaniu środków ograniczających ryzyko oraz poziomu pewności i integralności, że uzyskano poprawę bezpieczeństwa.</w:t>
      </w:r>
    </w:p>
    <w:p w:rsidR="00F208D3" w:rsidRPr="00A0539A" w:rsidRDefault="00F208D3" w:rsidP="00F208D3">
      <w:pPr>
        <w:jc w:val="both"/>
        <w:rPr>
          <w:rFonts w:ascii="Calibri" w:hAnsi="Calibri" w:cs="Calibri"/>
          <w:sz w:val="20"/>
          <w:szCs w:val="20"/>
        </w:rPr>
      </w:pPr>
      <w:r w:rsidRPr="00A0539A">
        <w:rPr>
          <w:rFonts w:ascii="Calibri" w:hAnsi="Calibri" w:cs="Calibri"/>
          <w:sz w:val="20"/>
          <w:szCs w:val="20"/>
        </w:rPr>
        <w:t>Oznaczenie solidności osiąga się stosując zarówno poziom integralności (tj. zysk bezpieczeństwa) zapewniany przez każdy środek ograniczający, jak i poziom pewności (tj. metoda dowodu), potwierdzając, że deklarowany zysk bezpieczeństwa został osiągnięty. Oba są oparte na analizie ryzyka;</w:t>
      </w:r>
    </w:p>
    <w:p w:rsidR="00F208D3" w:rsidRPr="00A0539A" w:rsidRDefault="00F208D3" w:rsidP="00F208D3">
      <w:pPr>
        <w:jc w:val="both"/>
        <w:rPr>
          <w:rFonts w:ascii="Calibri" w:hAnsi="Calibri" w:cs="Calibri"/>
          <w:sz w:val="20"/>
          <w:szCs w:val="20"/>
        </w:rPr>
      </w:pPr>
      <w:r w:rsidRPr="00A0539A">
        <w:rPr>
          <w:rFonts w:ascii="Calibri" w:hAnsi="Calibri" w:cs="Calibri"/>
          <w:sz w:val="20"/>
          <w:szCs w:val="20"/>
        </w:rPr>
        <w:t>Poniżej podano ogólne wytyczne dotyczące poziomu pewności:</w:t>
      </w:r>
    </w:p>
    <w:p w:rsidR="00F208D3" w:rsidRPr="00A0539A" w:rsidRDefault="00F208D3" w:rsidP="00F208D3">
      <w:pPr>
        <w:pStyle w:val="Akapitzlist"/>
        <w:numPr>
          <w:ilvl w:val="0"/>
          <w:numId w:val="8"/>
        </w:numPr>
        <w:jc w:val="both"/>
        <w:rPr>
          <w:rFonts w:ascii="Calibri" w:hAnsi="Calibri" w:cs="Calibri"/>
          <w:sz w:val="20"/>
          <w:szCs w:val="20"/>
          <w:lang w:val="pl-PL"/>
        </w:rPr>
      </w:pPr>
      <w:r w:rsidRPr="00A0539A">
        <w:rPr>
          <w:rFonts w:ascii="Calibri" w:hAnsi="Calibri" w:cs="Calibri"/>
          <w:b/>
          <w:sz w:val="20"/>
          <w:szCs w:val="20"/>
          <w:lang w:val="pl-PL"/>
        </w:rPr>
        <w:t>niski poziom pewności</w:t>
      </w:r>
      <w:r w:rsidRPr="00A0539A">
        <w:rPr>
          <w:rFonts w:ascii="Calibri" w:hAnsi="Calibri" w:cs="Calibri"/>
          <w:sz w:val="20"/>
          <w:szCs w:val="20"/>
          <w:lang w:val="pl-PL"/>
        </w:rPr>
        <w:t xml:space="preserve"> występuje wtedy, gdy wnioskodawca po prostu oświadcza, że został osiągnięty wymagany poziom integralności;</w:t>
      </w:r>
    </w:p>
    <w:p w:rsidR="002641C3" w:rsidRPr="00A0539A" w:rsidRDefault="00F208D3" w:rsidP="00F208D3">
      <w:pPr>
        <w:pStyle w:val="Akapitzlist"/>
        <w:numPr>
          <w:ilvl w:val="0"/>
          <w:numId w:val="8"/>
        </w:numPr>
        <w:jc w:val="both"/>
        <w:rPr>
          <w:rFonts w:ascii="Calibri" w:hAnsi="Calibri" w:cs="Calibri"/>
          <w:sz w:val="20"/>
          <w:szCs w:val="20"/>
          <w:lang w:val="pl-PL"/>
        </w:rPr>
      </w:pPr>
      <w:r w:rsidRPr="00A0539A">
        <w:rPr>
          <w:rFonts w:ascii="Calibri" w:hAnsi="Calibri" w:cs="Calibri"/>
          <w:b/>
          <w:sz w:val="20"/>
          <w:szCs w:val="20"/>
          <w:lang w:val="pl-PL"/>
        </w:rPr>
        <w:t>średni poziom pewności</w:t>
      </w:r>
      <w:r w:rsidRPr="00A0539A">
        <w:rPr>
          <w:rFonts w:ascii="Calibri" w:hAnsi="Calibri" w:cs="Calibri"/>
          <w:sz w:val="20"/>
          <w:szCs w:val="20"/>
          <w:lang w:val="pl-PL"/>
        </w:rPr>
        <w:t xml:space="preserve"> występuje wtedy, gdy wnioskodawca przedstawia dokumenty potwierdzające, że wymagany poziom integralności został osiągnięty. Zazwyczaj osiąga się to poprzez testowanie lub poprzez dowód doświadczenia</w:t>
      </w:r>
      <w:r w:rsidRPr="00A0539A">
        <w:rPr>
          <w:rFonts w:ascii="Calibri" w:hAnsi="Calibri" w:cs="Calibri"/>
          <w:sz w:val="20"/>
          <w:szCs w:val="20"/>
        </w:rPr>
        <w:t>.</w:t>
      </w:r>
    </w:p>
    <w:p w:rsidR="00F208D3" w:rsidRPr="00A0539A" w:rsidRDefault="00F208D3" w:rsidP="00F208D3">
      <w:pPr>
        <w:rPr>
          <w:rFonts w:ascii="Calibri" w:hAnsi="Calibri" w:cs="Calibri"/>
        </w:rPr>
      </w:pPr>
    </w:p>
    <w:p w:rsidR="00F208D3" w:rsidRPr="00A0539A" w:rsidRDefault="00F208D3">
      <w:pPr>
        <w:rPr>
          <w:rFonts w:ascii="Calibri" w:hAnsi="Calibri" w:cs="Calibri"/>
        </w:rPr>
      </w:pPr>
      <w:r w:rsidRPr="00A0539A">
        <w:rPr>
          <w:rFonts w:ascii="Calibri" w:hAnsi="Calibri" w:cs="Calibri"/>
        </w:rPr>
        <w:br w:type="page"/>
      </w:r>
    </w:p>
    <w:p w:rsidR="00F208D3" w:rsidRPr="00A0539A" w:rsidRDefault="00F208D3" w:rsidP="00F208D3">
      <w:pPr>
        <w:jc w:val="both"/>
        <w:rPr>
          <w:rFonts w:ascii="Calibri" w:hAnsi="Calibri" w:cs="Calibri"/>
          <w:sz w:val="20"/>
          <w:szCs w:val="20"/>
        </w:rPr>
      </w:pPr>
      <w:r w:rsidRPr="00A0539A">
        <w:rPr>
          <w:rFonts w:ascii="Calibri" w:hAnsi="Calibri" w:cs="Calibri"/>
          <w:sz w:val="20"/>
          <w:szCs w:val="20"/>
        </w:rPr>
        <w:lastRenderedPageBreak/>
        <w:t>a) Zakres</w:t>
      </w:r>
    </w:p>
    <w:p w:rsidR="00F208D3" w:rsidRPr="00A0539A" w:rsidRDefault="007303AB" w:rsidP="00F208D3">
      <w:pPr>
        <w:jc w:val="both"/>
        <w:rPr>
          <w:rFonts w:ascii="Calibri" w:hAnsi="Calibri" w:cs="Calibri"/>
          <w:sz w:val="20"/>
          <w:szCs w:val="20"/>
        </w:rPr>
      </w:pPr>
      <w:r>
        <w:rPr>
          <w:rFonts w:ascii="Calibri" w:hAnsi="Calibri" w:cs="Calibri"/>
          <w:sz w:val="20"/>
          <w:szCs w:val="20"/>
        </w:rPr>
        <w:t>Niniejsza predefiniowana ocena ryzyka operacyjnego</w:t>
      </w:r>
      <w:r w:rsidR="00F208D3" w:rsidRPr="00A0539A">
        <w:rPr>
          <w:rFonts w:ascii="Calibri" w:hAnsi="Calibri" w:cs="Calibri"/>
          <w:sz w:val="20"/>
          <w:szCs w:val="20"/>
        </w:rPr>
        <w:t xml:space="preserve"> </w:t>
      </w:r>
      <w:r>
        <w:rPr>
          <w:rFonts w:ascii="Calibri" w:hAnsi="Calibri" w:cs="Calibri"/>
          <w:sz w:val="20"/>
          <w:szCs w:val="20"/>
        </w:rPr>
        <w:t>(</w:t>
      </w:r>
      <w:r w:rsidR="00F208D3" w:rsidRPr="00A0539A">
        <w:rPr>
          <w:rFonts w:ascii="Calibri" w:hAnsi="Calibri" w:cs="Calibri"/>
          <w:sz w:val="20"/>
          <w:szCs w:val="20"/>
        </w:rPr>
        <w:t>PDRA</w:t>
      </w:r>
      <w:r>
        <w:rPr>
          <w:rFonts w:ascii="Calibri" w:hAnsi="Calibri" w:cs="Calibri"/>
          <w:sz w:val="20"/>
          <w:szCs w:val="20"/>
        </w:rPr>
        <w:t>)</w:t>
      </w:r>
      <w:r w:rsidR="00F208D3" w:rsidRPr="00A0539A">
        <w:rPr>
          <w:rFonts w:ascii="Calibri" w:hAnsi="Calibri" w:cs="Calibri"/>
          <w:sz w:val="20"/>
          <w:szCs w:val="20"/>
        </w:rPr>
        <w:t xml:space="preserve"> dotyczy tego samego rodzaju działań, które są objęte standardowym scenariuszem STS-01 (Dodatek 1 do załącznika do rozporządzenia (UE) 2019/947); zapewnia jednak operatorowi systemu bezzałogowego statku powietrznego elastyczność w korzystaniu z bezzałogowego statku powietrznego, które nie muszą być oznaczone jako klasa C5.</w:t>
      </w:r>
    </w:p>
    <w:p w:rsidR="00F208D3" w:rsidRPr="00A0539A" w:rsidRDefault="007303AB" w:rsidP="00F208D3">
      <w:pPr>
        <w:jc w:val="both"/>
        <w:rPr>
          <w:rFonts w:ascii="Calibri" w:hAnsi="Calibri" w:cs="Calibri"/>
          <w:sz w:val="20"/>
          <w:szCs w:val="20"/>
        </w:rPr>
      </w:pPr>
      <w:r>
        <w:rPr>
          <w:rFonts w:ascii="Calibri" w:hAnsi="Calibri" w:cs="Calibri"/>
          <w:sz w:val="20"/>
          <w:szCs w:val="20"/>
        </w:rPr>
        <w:t>Niniejsza</w:t>
      </w:r>
      <w:r w:rsidRPr="00A0539A">
        <w:rPr>
          <w:rFonts w:ascii="Calibri" w:hAnsi="Calibri" w:cs="Calibri"/>
          <w:sz w:val="20"/>
          <w:szCs w:val="20"/>
        </w:rPr>
        <w:t xml:space="preserve"> PDRA dotyczy operacji prowadzonych z wykorzystaniem bezzałogowego statku powietrznego:</w:t>
      </w:r>
      <w:r w:rsidRPr="00C45C27">
        <w:rPr>
          <w:rFonts w:ascii="Calibri" w:hAnsi="Calibri" w:cs="Calibri"/>
          <w:sz w:val="20"/>
          <w:szCs w:val="20"/>
        </w:rPr>
        <w:t xml:space="preserve"> </w:t>
      </w:r>
    </w:p>
    <w:p w:rsidR="00F208D3" w:rsidRPr="00A0539A" w:rsidRDefault="00F208D3" w:rsidP="00F208D3">
      <w:pPr>
        <w:jc w:val="both"/>
        <w:rPr>
          <w:rFonts w:ascii="Calibri" w:hAnsi="Calibri" w:cs="Calibri"/>
          <w:sz w:val="20"/>
          <w:szCs w:val="20"/>
        </w:rPr>
      </w:pPr>
      <w:r w:rsidRPr="00A0539A">
        <w:rPr>
          <w:rFonts w:ascii="Calibri" w:hAnsi="Calibri" w:cs="Calibri"/>
          <w:sz w:val="20"/>
          <w:szCs w:val="20"/>
        </w:rPr>
        <w:t xml:space="preserve">(1) </w:t>
      </w:r>
      <w:r w:rsidRPr="00A0539A">
        <w:rPr>
          <w:rFonts w:ascii="Calibri" w:hAnsi="Calibri" w:cs="Calibri"/>
          <w:color w:val="000000"/>
          <w:sz w:val="20"/>
          <w:szCs w:val="20"/>
        </w:rPr>
        <w:t xml:space="preserve">maksymalny wymiar typowy </w:t>
      </w:r>
      <w:r w:rsidRPr="00A0539A">
        <w:rPr>
          <w:rFonts w:ascii="Calibri" w:hAnsi="Calibri" w:cs="Calibri"/>
          <w:sz w:val="20"/>
          <w:szCs w:val="20"/>
        </w:rPr>
        <w:t>(</w:t>
      </w:r>
      <w:r w:rsidR="00896C6D">
        <w:rPr>
          <w:rFonts w:ascii="Calibri" w:hAnsi="Calibri" w:cs="Calibri"/>
          <w:sz w:val="20"/>
          <w:szCs w:val="20"/>
        </w:rPr>
        <w:t xml:space="preserve">tj. </w:t>
      </w:r>
      <w:r w:rsidR="003155A7" w:rsidRPr="003155A7">
        <w:rPr>
          <w:rFonts w:ascii="Calibri" w:hAnsi="Calibri" w:cs="Calibri"/>
          <w:sz w:val="20"/>
          <w:szCs w:val="20"/>
        </w:rPr>
        <w:t xml:space="preserve">rozpiętość skrzydeł dla stałopłatów, średnica wirnika głównego dla śmigłowców lub maksymalna odległość między końcówkami przeciwległych śmigieł dla </w:t>
      </w:r>
      <w:proofErr w:type="spellStart"/>
      <w:r w:rsidR="003155A7" w:rsidRPr="003155A7">
        <w:rPr>
          <w:rFonts w:ascii="Calibri" w:hAnsi="Calibri" w:cs="Calibri"/>
          <w:sz w:val="20"/>
          <w:szCs w:val="20"/>
        </w:rPr>
        <w:t>wielowirnikowców</w:t>
      </w:r>
      <w:proofErr w:type="spellEnd"/>
      <w:r w:rsidRPr="00A0539A">
        <w:rPr>
          <w:rFonts w:ascii="Calibri" w:hAnsi="Calibri" w:cs="Calibri"/>
          <w:sz w:val="20"/>
          <w:szCs w:val="20"/>
        </w:rPr>
        <w:t xml:space="preserve">) </w:t>
      </w:r>
      <w:r w:rsidR="006B1706">
        <w:rPr>
          <w:rFonts w:ascii="Calibri" w:hAnsi="Calibri" w:cs="Calibri"/>
          <w:sz w:val="20"/>
          <w:szCs w:val="20"/>
        </w:rPr>
        <w:t>wynosi do 3 m</w:t>
      </w:r>
      <w:bookmarkStart w:id="0" w:name="_GoBack"/>
      <w:bookmarkEnd w:id="0"/>
      <w:r w:rsidRPr="00A0539A">
        <w:rPr>
          <w:rFonts w:ascii="Calibri" w:hAnsi="Calibri" w:cs="Calibri"/>
          <w:sz w:val="20"/>
          <w:szCs w:val="20"/>
        </w:rPr>
        <w:t>;</w:t>
      </w:r>
    </w:p>
    <w:p w:rsidR="00F208D3" w:rsidRPr="00A0539A" w:rsidRDefault="00F208D3" w:rsidP="00F208D3">
      <w:pPr>
        <w:jc w:val="both"/>
        <w:rPr>
          <w:rFonts w:ascii="Calibri" w:hAnsi="Calibri" w:cs="Calibri"/>
          <w:sz w:val="20"/>
          <w:szCs w:val="20"/>
        </w:rPr>
      </w:pPr>
      <w:r w:rsidRPr="00A0539A">
        <w:rPr>
          <w:rFonts w:ascii="Calibri" w:hAnsi="Calibri" w:cs="Calibri"/>
          <w:sz w:val="20"/>
          <w:szCs w:val="20"/>
        </w:rPr>
        <w:t>(2) w zasięg</w:t>
      </w:r>
      <w:r w:rsidR="007303AB">
        <w:rPr>
          <w:rFonts w:ascii="Calibri" w:hAnsi="Calibri" w:cs="Calibri"/>
          <w:sz w:val="20"/>
          <w:szCs w:val="20"/>
        </w:rPr>
        <w:t>u widoczności wzorkowej (VLOS)</w:t>
      </w:r>
      <w:r w:rsidRPr="00A0539A">
        <w:rPr>
          <w:rFonts w:ascii="Calibri" w:hAnsi="Calibri" w:cs="Calibri"/>
          <w:sz w:val="20"/>
          <w:szCs w:val="20"/>
        </w:rPr>
        <w:t xml:space="preserve"> pilota BSP;</w:t>
      </w:r>
    </w:p>
    <w:p w:rsidR="00F208D3" w:rsidRPr="00A0539A" w:rsidRDefault="00F208D3" w:rsidP="00F208D3">
      <w:pPr>
        <w:jc w:val="both"/>
        <w:rPr>
          <w:rFonts w:ascii="Calibri" w:hAnsi="Calibri" w:cs="Calibri"/>
          <w:sz w:val="20"/>
          <w:szCs w:val="20"/>
        </w:rPr>
      </w:pPr>
      <w:r w:rsidRPr="00A0539A">
        <w:rPr>
          <w:rFonts w:ascii="Calibri" w:hAnsi="Calibri" w:cs="Calibri"/>
          <w:sz w:val="20"/>
          <w:szCs w:val="20"/>
        </w:rPr>
        <w:t xml:space="preserve">(3) nad kontrolowanym obszarem naziemnym, który </w:t>
      </w:r>
      <w:r w:rsidR="00A0539A" w:rsidRPr="00A0539A">
        <w:rPr>
          <w:rFonts w:ascii="Calibri" w:hAnsi="Calibri" w:cs="Calibri"/>
          <w:sz w:val="20"/>
          <w:szCs w:val="20"/>
        </w:rPr>
        <w:t>może znajdować</w:t>
      </w:r>
      <w:r w:rsidRPr="00A0539A">
        <w:rPr>
          <w:rFonts w:ascii="Calibri" w:hAnsi="Calibri" w:cs="Calibri"/>
          <w:sz w:val="20"/>
          <w:szCs w:val="20"/>
        </w:rPr>
        <w:t xml:space="preserve"> się na obszarze zaludnionym;</w:t>
      </w:r>
    </w:p>
    <w:p w:rsidR="00A0539A" w:rsidRPr="00A0539A" w:rsidRDefault="00F208D3" w:rsidP="00F208D3">
      <w:pPr>
        <w:jc w:val="both"/>
        <w:rPr>
          <w:rFonts w:ascii="Calibri" w:hAnsi="Calibri" w:cs="Calibri"/>
          <w:sz w:val="20"/>
          <w:szCs w:val="20"/>
        </w:rPr>
      </w:pPr>
      <w:r w:rsidRPr="00A0539A">
        <w:rPr>
          <w:rFonts w:ascii="Calibri" w:hAnsi="Calibri" w:cs="Calibri"/>
          <w:sz w:val="20"/>
          <w:szCs w:val="20"/>
        </w:rPr>
        <w:t>(4) wykonywanych na wy</w:t>
      </w:r>
      <w:r w:rsidR="007303AB">
        <w:rPr>
          <w:rFonts w:ascii="Calibri" w:hAnsi="Calibri" w:cs="Calibri"/>
          <w:sz w:val="20"/>
          <w:szCs w:val="20"/>
        </w:rPr>
        <w:t>sokości mniejszej niż 150 m</w:t>
      </w:r>
      <w:r w:rsidRPr="00A0539A">
        <w:rPr>
          <w:rFonts w:ascii="Calibri" w:hAnsi="Calibri" w:cs="Calibri"/>
          <w:sz w:val="20"/>
          <w:szCs w:val="20"/>
        </w:rPr>
        <w:t xml:space="preserve"> (AGL) (z wyjątkiem sytuacji, gdy w pobliżu znajdują się przeszkody); </w:t>
      </w:r>
    </w:p>
    <w:p w:rsidR="00F208D3" w:rsidRPr="00A0539A" w:rsidRDefault="00F208D3" w:rsidP="00F208D3">
      <w:pPr>
        <w:jc w:val="both"/>
        <w:rPr>
          <w:rFonts w:ascii="Calibri" w:hAnsi="Calibri" w:cs="Calibri"/>
          <w:sz w:val="20"/>
          <w:szCs w:val="20"/>
        </w:rPr>
      </w:pPr>
      <w:r w:rsidRPr="00A0539A">
        <w:rPr>
          <w:rFonts w:ascii="Calibri" w:hAnsi="Calibri" w:cs="Calibri"/>
          <w:sz w:val="20"/>
          <w:szCs w:val="20"/>
        </w:rPr>
        <w:t>oraz</w:t>
      </w:r>
    </w:p>
    <w:p w:rsidR="00F208D3" w:rsidRPr="00A0539A" w:rsidRDefault="00F208D3" w:rsidP="00F208D3">
      <w:pPr>
        <w:jc w:val="both"/>
        <w:rPr>
          <w:rFonts w:ascii="Calibri" w:hAnsi="Calibri" w:cs="Calibri"/>
          <w:sz w:val="20"/>
          <w:szCs w:val="20"/>
        </w:rPr>
      </w:pPr>
      <w:r w:rsidRPr="00A0539A">
        <w:rPr>
          <w:rFonts w:ascii="Calibri" w:hAnsi="Calibri" w:cs="Calibri"/>
          <w:sz w:val="20"/>
          <w:szCs w:val="20"/>
        </w:rPr>
        <w:t>(5) w kontrolowanej lub niekontrolowanej przestrzeni powietrznej, pod warunkiem że istnieje niskie prawdopodobieństwo napotkania załogowego statku powietrznego</w:t>
      </w:r>
      <w:r w:rsidRPr="00A0539A">
        <w:rPr>
          <w:rStyle w:val="Odwoanieprzypisudolnego"/>
          <w:rFonts w:ascii="Calibri" w:hAnsi="Calibri" w:cs="Calibri"/>
          <w:sz w:val="20"/>
          <w:szCs w:val="20"/>
        </w:rPr>
        <w:footnoteReference w:id="2"/>
      </w:r>
      <w:r w:rsidRPr="00A0539A">
        <w:rPr>
          <w:rFonts w:ascii="Calibri" w:hAnsi="Calibri" w:cs="Calibri"/>
          <w:sz w:val="20"/>
          <w:szCs w:val="20"/>
        </w:rPr>
        <w:t>.</w:t>
      </w:r>
    </w:p>
    <w:p w:rsidR="00F208D3" w:rsidRPr="00A0539A" w:rsidRDefault="00F208D3" w:rsidP="00F208D3">
      <w:pPr>
        <w:jc w:val="both"/>
        <w:rPr>
          <w:rFonts w:ascii="Calibri" w:hAnsi="Calibri" w:cs="Calibri"/>
          <w:sz w:val="20"/>
          <w:szCs w:val="20"/>
        </w:rPr>
      </w:pPr>
      <w:r w:rsidRPr="00A0539A">
        <w:rPr>
          <w:rFonts w:ascii="Calibri" w:hAnsi="Calibri" w:cs="Calibri"/>
          <w:sz w:val="20"/>
          <w:szCs w:val="20"/>
        </w:rPr>
        <w:t>b) Charakterystyka i przepisy PDRA</w:t>
      </w:r>
    </w:p>
    <w:p w:rsidR="00F208D3" w:rsidRPr="00A0539A" w:rsidRDefault="00F208D3" w:rsidP="00F208D3">
      <w:pPr>
        <w:jc w:val="both"/>
        <w:rPr>
          <w:rFonts w:ascii="Calibri" w:hAnsi="Calibri" w:cs="Calibri"/>
          <w:sz w:val="20"/>
          <w:szCs w:val="20"/>
        </w:rPr>
      </w:pPr>
      <w:r w:rsidRPr="00A0539A">
        <w:rPr>
          <w:rFonts w:ascii="Calibri" w:hAnsi="Calibri" w:cs="Calibri"/>
          <w:sz w:val="20"/>
          <w:szCs w:val="20"/>
        </w:rPr>
        <w:t xml:space="preserve">Charakterystyka </w:t>
      </w:r>
      <w:r w:rsidR="007303AB">
        <w:rPr>
          <w:rFonts w:ascii="Calibri" w:hAnsi="Calibri" w:cs="Calibri"/>
          <w:sz w:val="20"/>
          <w:szCs w:val="20"/>
        </w:rPr>
        <w:t>i przepisy dotyczące niniejszej</w:t>
      </w:r>
      <w:r w:rsidRPr="00A0539A">
        <w:rPr>
          <w:rFonts w:ascii="Calibri" w:hAnsi="Calibri" w:cs="Calibri"/>
          <w:sz w:val="20"/>
          <w:szCs w:val="20"/>
        </w:rPr>
        <w:t xml:space="preserve"> PDRA znajdują się w </w:t>
      </w:r>
      <w:r w:rsidRPr="00A0539A">
        <w:rPr>
          <w:rFonts w:ascii="Calibri" w:hAnsi="Calibri" w:cs="Calibri"/>
          <w:b/>
          <w:bCs/>
          <w:sz w:val="20"/>
          <w:szCs w:val="20"/>
        </w:rPr>
        <w:t>tabeli PDRA-S</w:t>
      </w:r>
      <w:r w:rsidR="00A0539A" w:rsidRPr="00A0539A">
        <w:rPr>
          <w:rFonts w:ascii="Calibri" w:hAnsi="Calibri" w:cs="Calibri"/>
          <w:b/>
          <w:bCs/>
          <w:sz w:val="20"/>
          <w:szCs w:val="20"/>
        </w:rPr>
        <w:t>01 wersja 1.2</w:t>
      </w:r>
      <w:r w:rsidRPr="00A0539A">
        <w:rPr>
          <w:rFonts w:ascii="Calibri" w:hAnsi="Calibri" w:cs="Calibri"/>
          <w:b/>
          <w:bCs/>
          <w:sz w:val="20"/>
          <w:szCs w:val="20"/>
        </w:rPr>
        <w:t xml:space="preserve"> </w:t>
      </w:r>
      <w:r w:rsidRPr="00A0539A">
        <w:rPr>
          <w:rFonts w:ascii="Calibri" w:hAnsi="Calibri" w:cs="Calibri"/>
          <w:bCs/>
          <w:sz w:val="20"/>
          <w:szCs w:val="20"/>
        </w:rPr>
        <w:t>poniżej</w:t>
      </w:r>
      <w:r w:rsidRPr="00A0539A">
        <w:rPr>
          <w:rFonts w:ascii="Calibri" w:hAnsi="Calibri" w:cs="Calibri"/>
          <w:sz w:val="20"/>
          <w:szCs w:val="20"/>
        </w:rPr>
        <w:t>:</w:t>
      </w:r>
    </w:p>
    <w:p w:rsidR="00F208D3" w:rsidRDefault="00F208D3" w:rsidP="00F208D3"/>
    <w:p w:rsidR="00F208D3" w:rsidRDefault="00F208D3">
      <w:r>
        <w:br w:type="page"/>
      </w:r>
    </w:p>
    <w:p w:rsidR="00F208D3" w:rsidRDefault="00F208D3" w:rsidP="00F208D3"/>
    <w:p w:rsidR="00996592" w:rsidRDefault="00996592"/>
    <w:tbl>
      <w:tblPr>
        <w:tblStyle w:val="Tabela-Siatka"/>
        <w:tblW w:w="11624" w:type="dxa"/>
        <w:tblInd w:w="-572" w:type="dxa"/>
        <w:tblLook w:val="04A0" w:firstRow="1" w:lastRow="0" w:firstColumn="1" w:lastColumn="0" w:noHBand="0" w:noVBand="1"/>
      </w:tblPr>
      <w:tblGrid>
        <w:gridCol w:w="1561"/>
        <w:gridCol w:w="1859"/>
        <w:gridCol w:w="2061"/>
        <w:gridCol w:w="1359"/>
        <w:gridCol w:w="2334"/>
        <w:gridCol w:w="2450"/>
      </w:tblGrid>
      <w:tr w:rsidR="00DB0E2F" w:rsidRPr="007F2CBF" w:rsidTr="00833170">
        <w:tc>
          <w:tcPr>
            <w:tcW w:w="11624" w:type="dxa"/>
            <w:gridSpan w:val="6"/>
            <w:shd w:val="clear" w:color="auto" w:fill="808080" w:themeFill="background1" w:themeFillShade="80"/>
            <w:vAlign w:val="center"/>
          </w:tcPr>
          <w:p w:rsidR="00DB0E2F" w:rsidRPr="007F2CBF" w:rsidRDefault="00DB0E2F" w:rsidP="00DB0E2F">
            <w:pPr>
              <w:jc w:val="center"/>
              <w:rPr>
                <w:rFonts w:ascii="Calibri" w:hAnsi="Calibri" w:cs="Calibri"/>
                <w:color w:val="FFFFFF" w:themeColor="background1"/>
                <w:sz w:val="21"/>
                <w:szCs w:val="21"/>
              </w:rPr>
            </w:pPr>
            <w:r w:rsidRPr="007F2CBF">
              <w:rPr>
                <w:rFonts w:ascii="Calibri" w:hAnsi="Calibri" w:cs="Calibri"/>
                <w:b/>
                <w:bCs/>
                <w:color w:val="FFFFFF" w:themeColor="background1"/>
                <w:sz w:val="21"/>
                <w:szCs w:val="21"/>
              </w:rPr>
              <w:t>Charakterystyka i przepisy PDRA</w:t>
            </w:r>
          </w:p>
        </w:tc>
      </w:tr>
      <w:tr w:rsidR="009F3452" w:rsidRPr="007F2CBF" w:rsidTr="00155EFC">
        <w:tc>
          <w:tcPr>
            <w:tcW w:w="1561" w:type="dxa"/>
            <w:shd w:val="clear" w:color="auto" w:fill="808080" w:themeFill="background1" w:themeFillShade="80"/>
            <w:vAlign w:val="center"/>
          </w:tcPr>
          <w:p w:rsidR="00DB0E2F" w:rsidRPr="007F2CBF" w:rsidRDefault="00DB0E2F" w:rsidP="00DB0E2F">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Tytuł</w:t>
            </w:r>
          </w:p>
        </w:tc>
        <w:tc>
          <w:tcPr>
            <w:tcW w:w="1859" w:type="dxa"/>
            <w:shd w:val="clear" w:color="auto" w:fill="808080" w:themeFill="background1" w:themeFillShade="80"/>
            <w:vAlign w:val="center"/>
          </w:tcPr>
          <w:p w:rsidR="00DB0E2F" w:rsidRPr="007F2CBF" w:rsidRDefault="003D6CFF" w:rsidP="00DB0E2F">
            <w:pPr>
              <w:jc w:val="center"/>
              <w:rPr>
                <w:rFonts w:ascii="Calibri" w:hAnsi="Calibri" w:cs="Calibri"/>
                <w:b/>
                <w:color w:val="FFFFFF" w:themeColor="background1"/>
                <w:sz w:val="21"/>
                <w:szCs w:val="21"/>
              </w:rPr>
            </w:pPr>
            <w:r>
              <w:rPr>
                <w:rFonts w:ascii="Calibri" w:hAnsi="Calibri" w:cs="Calibri"/>
                <w:b/>
                <w:color w:val="FFFFFF" w:themeColor="background1"/>
                <w:sz w:val="21"/>
                <w:szCs w:val="21"/>
              </w:rPr>
              <w:t>Metoda dowodu</w:t>
            </w:r>
          </w:p>
        </w:tc>
        <w:tc>
          <w:tcPr>
            <w:tcW w:w="3420" w:type="dxa"/>
            <w:gridSpan w:val="2"/>
            <w:shd w:val="clear" w:color="auto" w:fill="808080" w:themeFill="background1" w:themeFillShade="80"/>
            <w:vAlign w:val="center"/>
          </w:tcPr>
          <w:p w:rsidR="00DB0E2F" w:rsidRPr="007F2CBF" w:rsidRDefault="00DB0E2F" w:rsidP="00DB0E2F">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Warunki</w:t>
            </w:r>
          </w:p>
        </w:tc>
        <w:tc>
          <w:tcPr>
            <w:tcW w:w="2334" w:type="dxa"/>
            <w:shd w:val="clear" w:color="auto" w:fill="808080" w:themeFill="background1" w:themeFillShade="80"/>
            <w:vAlign w:val="center"/>
          </w:tcPr>
          <w:p w:rsidR="00DB0E2F" w:rsidRPr="007F2CBF" w:rsidRDefault="00584CEB" w:rsidP="00DB0E2F">
            <w:pPr>
              <w:jc w:val="center"/>
              <w:rPr>
                <w:rFonts w:ascii="Calibri" w:hAnsi="Calibri" w:cs="Calibri"/>
                <w:b/>
                <w:color w:val="FFFFFF" w:themeColor="background1"/>
                <w:sz w:val="21"/>
                <w:szCs w:val="21"/>
              </w:rPr>
            </w:pPr>
            <w:r>
              <w:rPr>
                <w:rFonts w:ascii="Calibri" w:hAnsi="Calibri" w:cs="Calibri"/>
                <w:b/>
                <w:color w:val="FFFFFF" w:themeColor="background1"/>
                <w:sz w:val="21"/>
                <w:szCs w:val="21"/>
              </w:rPr>
              <w:t>Wykazanie integralności</w:t>
            </w:r>
            <w:r w:rsidR="000A1D63">
              <w:rPr>
                <w:rStyle w:val="Odwoanieprzypisudolnego"/>
                <w:rFonts w:ascii="Calibri" w:hAnsi="Calibri" w:cs="Calibri"/>
                <w:b/>
                <w:color w:val="FFFFFF" w:themeColor="background1"/>
                <w:sz w:val="21"/>
                <w:szCs w:val="21"/>
              </w:rPr>
              <w:footnoteReference w:id="3"/>
            </w:r>
          </w:p>
        </w:tc>
        <w:tc>
          <w:tcPr>
            <w:tcW w:w="2450" w:type="dxa"/>
            <w:shd w:val="clear" w:color="auto" w:fill="808080" w:themeFill="background1" w:themeFillShade="80"/>
            <w:vAlign w:val="center"/>
          </w:tcPr>
          <w:p w:rsidR="00DB0E2F" w:rsidRPr="007F2CBF" w:rsidRDefault="00584CEB" w:rsidP="00DB0E2F">
            <w:pPr>
              <w:jc w:val="center"/>
              <w:rPr>
                <w:rFonts w:ascii="Calibri" w:hAnsi="Calibri" w:cs="Calibri"/>
                <w:b/>
                <w:color w:val="FFFFFF" w:themeColor="background1"/>
                <w:sz w:val="21"/>
                <w:szCs w:val="21"/>
              </w:rPr>
            </w:pPr>
            <w:r>
              <w:rPr>
                <w:rFonts w:ascii="Calibri" w:hAnsi="Calibri" w:cs="Calibri"/>
                <w:b/>
                <w:color w:val="FFFFFF" w:themeColor="background1"/>
                <w:sz w:val="21"/>
                <w:szCs w:val="21"/>
              </w:rPr>
              <w:t>Wykazanie pewności</w:t>
            </w:r>
            <w:r w:rsidR="000A1D63">
              <w:rPr>
                <w:rStyle w:val="Odwoanieprzypisudolnego"/>
                <w:rFonts w:ascii="Calibri" w:hAnsi="Calibri" w:cs="Calibri"/>
                <w:b/>
                <w:color w:val="FFFFFF" w:themeColor="background1"/>
                <w:sz w:val="21"/>
                <w:szCs w:val="21"/>
              </w:rPr>
              <w:footnoteReference w:id="4"/>
            </w:r>
          </w:p>
        </w:tc>
      </w:tr>
      <w:tr w:rsidR="00DB0E2F" w:rsidRPr="007F2CBF" w:rsidTr="00833170">
        <w:tc>
          <w:tcPr>
            <w:tcW w:w="11624" w:type="dxa"/>
            <w:gridSpan w:val="6"/>
            <w:shd w:val="clear" w:color="auto" w:fill="808080" w:themeFill="background1" w:themeFillShade="80"/>
            <w:vAlign w:val="center"/>
          </w:tcPr>
          <w:p w:rsidR="00DB0E2F" w:rsidRPr="007F2CBF" w:rsidRDefault="00DB0E2F" w:rsidP="00DB0E2F">
            <w:pPr>
              <w:jc w:val="center"/>
              <w:rPr>
                <w:rFonts w:ascii="Calibri" w:hAnsi="Calibri" w:cs="Calibri"/>
                <w:b/>
                <w:bCs/>
                <w:color w:val="FFFFFF" w:themeColor="background1"/>
                <w:sz w:val="21"/>
                <w:szCs w:val="21"/>
              </w:rPr>
            </w:pPr>
            <w:r w:rsidRPr="007F2CBF">
              <w:rPr>
                <w:rFonts w:ascii="Calibri" w:hAnsi="Calibri" w:cs="Calibri"/>
                <w:b/>
                <w:bCs/>
                <w:color w:val="FFFFFF" w:themeColor="background1"/>
                <w:sz w:val="21"/>
                <w:szCs w:val="21"/>
              </w:rPr>
              <w:t>1. Charakterystyka operacyjna (zakres i ograniczenia)</w:t>
            </w:r>
          </w:p>
        </w:tc>
      </w:tr>
      <w:tr w:rsidR="00833170" w:rsidRPr="002C7E0B" w:rsidTr="00155EFC">
        <w:tc>
          <w:tcPr>
            <w:tcW w:w="1561" w:type="dxa"/>
            <w:vMerge w:val="restart"/>
            <w:shd w:val="clear" w:color="auto" w:fill="808080" w:themeFill="background1" w:themeFillShade="80"/>
            <w:vAlign w:val="center"/>
          </w:tcPr>
          <w:p w:rsidR="00687FB3"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Poziom interwencji człowieka</w:t>
            </w:r>
          </w:p>
        </w:tc>
        <w:tc>
          <w:tcPr>
            <w:tcW w:w="1859" w:type="dxa"/>
            <w:vMerge w:val="restart"/>
            <w:shd w:val="clear" w:color="auto" w:fill="BFBFBF" w:themeFill="background1" w:themeFillShade="BF"/>
            <w:vAlign w:val="center"/>
          </w:tcPr>
          <w:p w:rsidR="00687FB3" w:rsidRPr="007F2CBF" w:rsidRDefault="00687FB3" w:rsidP="00637CCF">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rsidR="00687FB3" w:rsidRPr="007F2CBF" w:rsidRDefault="00687FB3" w:rsidP="009E23F0">
            <w:pPr>
              <w:jc w:val="both"/>
              <w:rPr>
                <w:rFonts w:ascii="Calibri" w:hAnsi="Calibri" w:cs="Calibri"/>
                <w:sz w:val="21"/>
                <w:szCs w:val="21"/>
              </w:rPr>
            </w:pPr>
            <w:r w:rsidRPr="007F2CBF">
              <w:rPr>
                <w:rFonts w:ascii="Calibri" w:hAnsi="Calibri" w:cs="Calibri"/>
                <w:sz w:val="21"/>
                <w:szCs w:val="21"/>
              </w:rPr>
              <w:t>1.1 Brak działań autonomicznych: pilot BSP powinien mieć możliwość utrzymania kontroli bezzałogowego statku powietrznego, z </w:t>
            </w:r>
            <w:r w:rsidR="00354E02" w:rsidRPr="00354E02">
              <w:rPr>
                <w:rFonts w:ascii="Calibri" w:hAnsi="Calibri" w:cs="Calibri"/>
                <w:sz w:val="21"/>
                <w:szCs w:val="21"/>
              </w:rPr>
              <w:t>wyjątkiem przypadku utraty łącza do celów kierowania i kontroli (C2)</w:t>
            </w:r>
            <w:r w:rsidR="00354E02">
              <w:rPr>
                <w:rFonts w:ascii="Calibri" w:hAnsi="Calibri" w:cs="Calibri"/>
                <w:sz w:val="21"/>
                <w:szCs w:val="21"/>
              </w:rPr>
              <w:t>.</w:t>
            </w:r>
          </w:p>
        </w:tc>
        <w:tc>
          <w:tcPr>
            <w:tcW w:w="2334" w:type="dxa"/>
            <w:vAlign w:val="center"/>
          </w:tcPr>
          <w:p w:rsidR="00687FB3" w:rsidRPr="002C7E0B" w:rsidRDefault="00F4194A" w:rsidP="00F4194A">
            <w:pPr>
              <w:rPr>
                <w:rFonts w:ascii="Calibri" w:hAnsi="Calibri" w:cs="Calibri"/>
                <w:sz w:val="21"/>
                <w:szCs w:val="21"/>
              </w:rPr>
            </w:pPr>
            <w:r w:rsidRPr="002C7E0B">
              <w:rPr>
                <w:rFonts w:ascii="Calibri" w:hAnsi="Calibri" w:cs="Calibri"/>
                <w:sz w:val="21"/>
                <w:szCs w:val="21"/>
              </w:rPr>
              <w:t>O</w:t>
            </w:r>
            <w:r w:rsidR="00584CEB" w:rsidRPr="002C7E0B">
              <w:rPr>
                <w:rFonts w:ascii="Calibri" w:hAnsi="Calibri" w:cs="Calibri"/>
                <w:sz w:val="21"/>
                <w:szCs w:val="21"/>
              </w:rPr>
              <w:t>dniesienie do rozdziału/sekcji INOP</w:t>
            </w:r>
            <w:r w:rsidRPr="002C7E0B">
              <w:rPr>
                <w:rFonts w:ascii="Calibri" w:hAnsi="Calibri" w:cs="Calibri"/>
                <w:sz w:val="21"/>
                <w:szCs w:val="21"/>
              </w:rPr>
              <w:t>:</w:t>
            </w:r>
          </w:p>
          <w:p w:rsidR="00F4194A" w:rsidRPr="002C7E0B" w:rsidRDefault="00F4194A" w:rsidP="00F4194A">
            <w:pPr>
              <w:jc w:val="both"/>
              <w:rPr>
                <w:rFonts w:ascii="Calibri" w:hAnsi="Calibri" w:cs="Calibri"/>
                <w:sz w:val="21"/>
                <w:szCs w:val="21"/>
              </w:rPr>
            </w:pPr>
            <w:r w:rsidRPr="002C7E0B">
              <w:rPr>
                <w:rFonts w:ascii="Calibri" w:hAnsi="Calibri" w:cs="Calibri"/>
                <w:sz w:val="21"/>
                <w:szCs w:val="21"/>
              </w:rPr>
              <w:t>…</w:t>
            </w:r>
          </w:p>
        </w:tc>
        <w:tc>
          <w:tcPr>
            <w:tcW w:w="2450" w:type="dxa"/>
            <w:vAlign w:val="center"/>
          </w:tcPr>
          <w:p w:rsidR="00687FB3" w:rsidRPr="002C7E0B" w:rsidRDefault="00584CEB" w:rsidP="00D10763">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833170" w:rsidRPr="002C7E0B" w:rsidTr="00155EFC">
        <w:tc>
          <w:tcPr>
            <w:tcW w:w="1561" w:type="dxa"/>
            <w:vMerge/>
            <w:shd w:val="clear" w:color="auto" w:fill="808080" w:themeFill="background1" w:themeFillShade="80"/>
            <w:vAlign w:val="center"/>
          </w:tcPr>
          <w:p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7FB3" w:rsidRPr="007F2CBF" w:rsidRDefault="00687FB3" w:rsidP="00637CCF">
            <w:pPr>
              <w:jc w:val="center"/>
              <w:rPr>
                <w:rFonts w:ascii="Calibri" w:hAnsi="Calibri" w:cs="Calibri"/>
                <w:sz w:val="21"/>
                <w:szCs w:val="21"/>
              </w:rPr>
            </w:pPr>
          </w:p>
        </w:tc>
        <w:tc>
          <w:tcPr>
            <w:tcW w:w="3420" w:type="dxa"/>
            <w:gridSpan w:val="2"/>
            <w:shd w:val="clear" w:color="auto" w:fill="BFBFBF" w:themeFill="background1" w:themeFillShade="BF"/>
            <w:vAlign w:val="center"/>
          </w:tcPr>
          <w:p w:rsidR="00687FB3" w:rsidRPr="007F2CBF" w:rsidRDefault="00687FB3" w:rsidP="009F3452">
            <w:pPr>
              <w:jc w:val="both"/>
              <w:rPr>
                <w:rFonts w:ascii="Calibri" w:hAnsi="Calibri" w:cs="Calibri"/>
                <w:sz w:val="21"/>
                <w:szCs w:val="21"/>
              </w:rPr>
            </w:pPr>
            <w:r w:rsidRPr="007F2CBF">
              <w:rPr>
                <w:rFonts w:ascii="Calibri" w:hAnsi="Calibri" w:cs="Calibri"/>
                <w:sz w:val="21"/>
                <w:szCs w:val="21"/>
              </w:rPr>
              <w:t>1.2 Pilot BSP obsługuje tylko jeden bezzałogowy statek powietrzny w danym czasie.</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687FB3"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833170" w:rsidRPr="002C7E0B" w:rsidTr="00155EFC">
        <w:tc>
          <w:tcPr>
            <w:tcW w:w="1561" w:type="dxa"/>
            <w:vMerge/>
            <w:shd w:val="clear" w:color="auto" w:fill="808080" w:themeFill="background1" w:themeFillShade="80"/>
            <w:vAlign w:val="center"/>
          </w:tcPr>
          <w:p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7FB3" w:rsidRPr="007F2CBF" w:rsidRDefault="00687FB3" w:rsidP="00637CCF">
            <w:pPr>
              <w:jc w:val="center"/>
              <w:rPr>
                <w:rFonts w:ascii="Calibri" w:hAnsi="Calibri" w:cs="Calibri"/>
                <w:sz w:val="21"/>
                <w:szCs w:val="21"/>
              </w:rPr>
            </w:pPr>
          </w:p>
        </w:tc>
        <w:tc>
          <w:tcPr>
            <w:tcW w:w="3420" w:type="dxa"/>
            <w:gridSpan w:val="2"/>
            <w:shd w:val="clear" w:color="auto" w:fill="BFBFBF" w:themeFill="background1" w:themeFillShade="BF"/>
            <w:vAlign w:val="center"/>
          </w:tcPr>
          <w:p w:rsidR="00687FB3" w:rsidRPr="007F2CBF" w:rsidRDefault="00687FB3" w:rsidP="009F3452">
            <w:pPr>
              <w:tabs>
                <w:tab w:val="left" w:pos="1178"/>
              </w:tabs>
              <w:jc w:val="both"/>
              <w:rPr>
                <w:rFonts w:ascii="Calibri" w:hAnsi="Calibri" w:cs="Calibri"/>
                <w:sz w:val="21"/>
                <w:szCs w:val="21"/>
              </w:rPr>
            </w:pPr>
            <w:r w:rsidRPr="007F2CBF">
              <w:rPr>
                <w:rFonts w:ascii="Calibri" w:hAnsi="Calibri" w:cs="Calibri"/>
                <w:sz w:val="21"/>
                <w:szCs w:val="21"/>
              </w:rPr>
              <w:t>1.3 Pilot BSP nie obsługuje bezzałogowego statku powietrznego z poruszającego się pojazdu.</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687FB3"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833170" w:rsidRPr="002C7E0B" w:rsidTr="00155EFC">
        <w:tc>
          <w:tcPr>
            <w:tcW w:w="1561" w:type="dxa"/>
            <w:vMerge/>
            <w:shd w:val="clear" w:color="auto" w:fill="808080" w:themeFill="background1" w:themeFillShade="80"/>
            <w:vAlign w:val="center"/>
          </w:tcPr>
          <w:p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7FB3" w:rsidRPr="007F2CBF" w:rsidRDefault="00687FB3" w:rsidP="00637CCF">
            <w:pPr>
              <w:jc w:val="center"/>
              <w:rPr>
                <w:rFonts w:ascii="Calibri" w:hAnsi="Calibri" w:cs="Calibri"/>
                <w:sz w:val="21"/>
                <w:szCs w:val="21"/>
              </w:rPr>
            </w:pPr>
          </w:p>
        </w:tc>
        <w:tc>
          <w:tcPr>
            <w:tcW w:w="3420" w:type="dxa"/>
            <w:gridSpan w:val="2"/>
            <w:shd w:val="clear" w:color="auto" w:fill="BFBFBF" w:themeFill="background1" w:themeFillShade="BF"/>
            <w:vAlign w:val="center"/>
          </w:tcPr>
          <w:p w:rsidR="00687FB3" w:rsidRPr="007F2CBF" w:rsidRDefault="00687FB3" w:rsidP="009F3452">
            <w:pPr>
              <w:jc w:val="both"/>
              <w:rPr>
                <w:rFonts w:ascii="Calibri" w:hAnsi="Calibri" w:cs="Calibri"/>
                <w:sz w:val="21"/>
                <w:szCs w:val="21"/>
              </w:rPr>
            </w:pPr>
            <w:r w:rsidRPr="007F2CBF">
              <w:rPr>
                <w:rFonts w:ascii="Calibri" w:hAnsi="Calibri" w:cs="Calibri"/>
                <w:sz w:val="21"/>
                <w:szCs w:val="21"/>
              </w:rPr>
              <w:t>1.4 Pilot BSP nie przekazuje kontroli nad bezzałogowym statkiem powietrznym innej stacji kierowania.</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687FB3"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shd w:val="clear" w:color="auto" w:fill="808080" w:themeFill="background1" w:themeFillShade="80"/>
            <w:vAlign w:val="center"/>
          </w:tcPr>
          <w:p w:rsidR="00DB0E2F"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Ograniczenie zasięgu BSP</w:t>
            </w:r>
          </w:p>
        </w:tc>
        <w:tc>
          <w:tcPr>
            <w:tcW w:w="1859" w:type="dxa"/>
            <w:shd w:val="clear" w:color="auto" w:fill="BFBFBF" w:themeFill="background1" w:themeFillShade="BF"/>
            <w:vAlign w:val="center"/>
          </w:tcPr>
          <w:p w:rsidR="00DB0E2F" w:rsidRPr="007F2CBF" w:rsidRDefault="00687FB3" w:rsidP="00637CCF">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rsidR="00DB0E2F" w:rsidRPr="007F2CBF" w:rsidRDefault="00687FB3" w:rsidP="009F3452">
            <w:pPr>
              <w:jc w:val="both"/>
              <w:rPr>
                <w:rFonts w:ascii="Calibri" w:hAnsi="Calibri" w:cs="Calibri"/>
                <w:sz w:val="21"/>
                <w:szCs w:val="21"/>
              </w:rPr>
            </w:pPr>
            <w:r w:rsidRPr="007F2CBF">
              <w:rPr>
                <w:rFonts w:ascii="Calibri" w:hAnsi="Calibri" w:cs="Calibri"/>
                <w:sz w:val="21"/>
                <w:szCs w:val="21"/>
              </w:rPr>
              <w:t>1.5 Bezzałogowy statek powietrzny przez cały czas znajduje się w zasięgu widoczności wzrokowej pilota BSP.</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DB0E2F"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DB0E2F"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637CCF" w:rsidRPr="002C7E0B" w:rsidTr="00155EFC">
        <w:tc>
          <w:tcPr>
            <w:tcW w:w="1561" w:type="dxa"/>
            <w:vMerge w:val="restart"/>
            <w:shd w:val="clear" w:color="auto" w:fill="808080" w:themeFill="background1" w:themeFillShade="80"/>
            <w:vAlign w:val="center"/>
          </w:tcPr>
          <w:p w:rsidR="00687FB3"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Obszary, nad którymi planowany jest lot</w:t>
            </w:r>
          </w:p>
        </w:tc>
        <w:tc>
          <w:tcPr>
            <w:tcW w:w="1859" w:type="dxa"/>
            <w:vMerge w:val="restart"/>
            <w:shd w:val="clear" w:color="auto" w:fill="BFBFBF" w:themeFill="background1" w:themeFillShade="BF"/>
            <w:vAlign w:val="center"/>
          </w:tcPr>
          <w:p w:rsidR="00687FB3" w:rsidRPr="007F2CBF" w:rsidRDefault="00687FB3" w:rsidP="00637CCF">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rsidR="00687FB3" w:rsidRPr="007F2CBF" w:rsidRDefault="00687FB3" w:rsidP="009F3452">
            <w:pPr>
              <w:jc w:val="both"/>
              <w:rPr>
                <w:rFonts w:ascii="Calibri" w:hAnsi="Calibri" w:cs="Calibri"/>
                <w:sz w:val="21"/>
                <w:szCs w:val="21"/>
              </w:rPr>
            </w:pPr>
            <w:r w:rsidRPr="007F2CBF">
              <w:rPr>
                <w:rFonts w:ascii="Calibri" w:hAnsi="Calibri" w:cs="Calibri"/>
                <w:sz w:val="21"/>
                <w:szCs w:val="21"/>
              </w:rPr>
              <w:t>1.6 Operacje z wykorzystaniem bezzałogowego statku powietrznego prowadzone nad kontrolowanym obszarem naziemnym</w:t>
            </w:r>
            <w:r w:rsidRPr="007F2CBF">
              <w:rPr>
                <w:rStyle w:val="Odwoanieprzypisudolnego"/>
                <w:rFonts w:ascii="Calibri" w:hAnsi="Calibri" w:cs="Calibri"/>
                <w:sz w:val="21"/>
                <w:szCs w:val="21"/>
              </w:rPr>
              <w:footnoteReference w:id="5"/>
            </w:r>
            <w:r w:rsidRPr="007F2CBF">
              <w:rPr>
                <w:rFonts w:ascii="Calibri" w:hAnsi="Calibri" w:cs="Calibri"/>
                <w:sz w:val="21"/>
                <w:szCs w:val="21"/>
              </w:rPr>
              <w:t>.</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687FB3"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637CCF" w:rsidRPr="002C7E0B" w:rsidTr="00155EFC">
        <w:tc>
          <w:tcPr>
            <w:tcW w:w="1561" w:type="dxa"/>
            <w:vMerge/>
            <w:shd w:val="clear" w:color="auto" w:fill="808080" w:themeFill="background1" w:themeFillShade="80"/>
            <w:vAlign w:val="center"/>
          </w:tcPr>
          <w:p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7FB3" w:rsidRPr="007F2CBF" w:rsidRDefault="00687FB3" w:rsidP="00637CCF">
            <w:pPr>
              <w:jc w:val="center"/>
              <w:rPr>
                <w:rFonts w:ascii="Calibri" w:hAnsi="Calibri" w:cs="Calibri"/>
                <w:sz w:val="21"/>
                <w:szCs w:val="21"/>
              </w:rPr>
            </w:pPr>
          </w:p>
        </w:tc>
        <w:tc>
          <w:tcPr>
            <w:tcW w:w="3420" w:type="dxa"/>
            <w:gridSpan w:val="2"/>
            <w:shd w:val="clear" w:color="auto" w:fill="BFBFBF" w:themeFill="background1" w:themeFillShade="BF"/>
            <w:vAlign w:val="center"/>
          </w:tcPr>
          <w:p w:rsidR="00687FB3" w:rsidRPr="007F2CBF" w:rsidRDefault="00687FB3" w:rsidP="009F3452">
            <w:pPr>
              <w:jc w:val="both"/>
              <w:rPr>
                <w:rFonts w:ascii="Calibri" w:hAnsi="Calibri" w:cs="Calibri"/>
                <w:sz w:val="21"/>
                <w:szCs w:val="21"/>
              </w:rPr>
            </w:pPr>
            <w:r w:rsidRPr="007F2CBF">
              <w:rPr>
                <w:rFonts w:ascii="Calibri" w:hAnsi="Calibri" w:cs="Calibri"/>
                <w:sz w:val="21"/>
                <w:szCs w:val="21"/>
              </w:rPr>
              <w:t>1.7 W przypadku operacji z użyciem bezzałogowych statków powietrznych na uwięzi promień powinien być równy długości uwięzi plus 5 m, wychodzący z punktu, w którym uwieź ma punkt mocowania na powierzchni Ziemi.</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687FB3"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833170" w:rsidRPr="002C7E0B" w:rsidTr="00155EFC">
        <w:tc>
          <w:tcPr>
            <w:tcW w:w="1561" w:type="dxa"/>
            <w:shd w:val="clear" w:color="auto" w:fill="808080" w:themeFill="background1" w:themeFillShade="80"/>
            <w:vAlign w:val="center"/>
          </w:tcPr>
          <w:p w:rsidR="00687FB3"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Ograniczenia dotyczące bezzałogowego statku powietrznego</w:t>
            </w:r>
          </w:p>
        </w:tc>
        <w:tc>
          <w:tcPr>
            <w:tcW w:w="1859" w:type="dxa"/>
            <w:shd w:val="clear" w:color="auto" w:fill="BFBFBF" w:themeFill="background1" w:themeFillShade="BF"/>
            <w:vAlign w:val="center"/>
          </w:tcPr>
          <w:p w:rsidR="00687FB3" w:rsidRPr="007F2CBF" w:rsidRDefault="00687FB3" w:rsidP="00637CCF">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rsidR="00DC5EA1" w:rsidRDefault="00687FB3" w:rsidP="009F3452">
            <w:pPr>
              <w:jc w:val="both"/>
              <w:rPr>
                <w:rFonts w:ascii="Calibri" w:hAnsi="Calibri" w:cs="Calibri"/>
                <w:sz w:val="21"/>
                <w:szCs w:val="21"/>
              </w:rPr>
            </w:pPr>
            <w:r w:rsidRPr="007F2CBF">
              <w:rPr>
                <w:rFonts w:ascii="Calibri" w:hAnsi="Calibri" w:cs="Calibri"/>
                <w:sz w:val="21"/>
                <w:szCs w:val="21"/>
              </w:rPr>
              <w:t xml:space="preserve">1.8 Maksymalny wymiar typowy BSP </w:t>
            </w:r>
          </w:p>
          <w:p w:rsidR="00687FB3" w:rsidRPr="007F2CBF" w:rsidRDefault="00DC5EA1" w:rsidP="00E40AFE">
            <w:pPr>
              <w:jc w:val="both"/>
              <w:rPr>
                <w:rFonts w:ascii="Calibri" w:hAnsi="Calibri" w:cs="Calibri"/>
                <w:sz w:val="21"/>
                <w:szCs w:val="21"/>
              </w:rPr>
            </w:pPr>
            <w:r>
              <w:rPr>
                <w:rFonts w:ascii="Calibri" w:hAnsi="Calibri" w:cs="Calibri"/>
                <w:sz w:val="21"/>
                <w:szCs w:val="21"/>
              </w:rPr>
              <w:t>(tj.</w:t>
            </w:r>
            <w:r w:rsidRPr="00DC5EA1">
              <w:rPr>
                <w:rFonts w:ascii="Calibri" w:hAnsi="Calibri" w:cs="Calibri"/>
                <w:sz w:val="21"/>
                <w:szCs w:val="21"/>
              </w:rPr>
              <w:t xml:space="preserve"> </w:t>
            </w:r>
            <w:r w:rsidR="00070D55" w:rsidRPr="00070D55">
              <w:rPr>
                <w:rFonts w:ascii="Calibri" w:hAnsi="Calibri" w:cs="Calibri"/>
                <w:sz w:val="21"/>
                <w:szCs w:val="21"/>
              </w:rPr>
              <w:t xml:space="preserve">rozpiętość skrzydeł dla stałopłatów, średnica wirnika głównego dla śmigłowców lub maksymalna odległość między końcówkami przeciwległych śmigieł dla </w:t>
            </w:r>
            <w:proofErr w:type="spellStart"/>
            <w:r w:rsidR="00070D55" w:rsidRPr="00070D55">
              <w:rPr>
                <w:rFonts w:ascii="Calibri" w:hAnsi="Calibri" w:cs="Calibri"/>
                <w:sz w:val="21"/>
                <w:szCs w:val="21"/>
              </w:rPr>
              <w:t>wielowirnikowców</w:t>
            </w:r>
            <w:proofErr w:type="spellEnd"/>
            <w:r w:rsidRPr="00DC5EA1">
              <w:rPr>
                <w:rFonts w:ascii="Calibri" w:hAnsi="Calibri" w:cs="Calibri"/>
                <w:sz w:val="21"/>
                <w:szCs w:val="21"/>
              </w:rPr>
              <w:t>)</w:t>
            </w:r>
            <w:r w:rsidR="00CF79EF">
              <w:rPr>
                <w:rFonts w:ascii="Calibri" w:hAnsi="Calibri" w:cs="Calibri"/>
                <w:sz w:val="21"/>
                <w:szCs w:val="21"/>
              </w:rPr>
              <w:t xml:space="preserve"> </w:t>
            </w:r>
            <w:r w:rsidR="00687FB3" w:rsidRPr="007F2CBF">
              <w:rPr>
                <w:rFonts w:ascii="Calibri" w:hAnsi="Calibri" w:cs="Calibri"/>
                <w:sz w:val="21"/>
                <w:szCs w:val="21"/>
              </w:rPr>
              <w:t>powinien wynosić mniej niż 3 m.</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687FB3"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val="restart"/>
            <w:shd w:val="clear" w:color="auto" w:fill="808080" w:themeFill="background1" w:themeFillShade="80"/>
            <w:vAlign w:val="center"/>
          </w:tcPr>
          <w:p w:rsidR="00687FB3"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Ograniczeni</w:t>
            </w:r>
            <w:r w:rsidR="006641AA">
              <w:rPr>
                <w:rFonts w:ascii="Calibri" w:hAnsi="Calibri" w:cs="Calibri"/>
                <w:b/>
                <w:bCs/>
                <w:color w:val="FFFFFF" w:themeColor="background1"/>
                <w:sz w:val="21"/>
                <w:szCs w:val="21"/>
              </w:rPr>
              <w:t>a</w:t>
            </w:r>
            <w:r w:rsidRPr="007F2CBF">
              <w:rPr>
                <w:rFonts w:ascii="Calibri" w:hAnsi="Calibri" w:cs="Calibri"/>
                <w:b/>
                <w:bCs/>
                <w:color w:val="FFFFFF" w:themeColor="background1"/>
                <w:sz w:val="21"/>
                <w:szCs w:val="21"/>
              </w:rPr>
              <w:t xml:space="preserve"> wysokości lotu</w:t>
            </w:r>
          </w:p>
        </w:tc>
        <w:tc>
          <w:tcPr>
            <w:tcW w:w="1859" w:type="dxa"/>
            <w:vMerge w:val="restart"/>
            <w:shd w:val="clear" w:color="auto" w:fill="BFBFBF" w:themeFill="background1" w:themeFillShade="BF"/>
            <w:vAlign w:val="center"/>
          </w:tcPr>
          <w:p w:rsidR="00687FB3" w:rsidRPr="007F2CBF" w:rsidRDefault="00687FB3" w:rsidP="00637CCF">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rsidR="00687FB3" w:rsidRPr="007F2CBF" w:rsidRDefault="00687FB3" w:rsidP="005C15F6">
            <w:pPr>
              <w:jc w:val="both"/>
              <w:rPr>
                <w:rFonts w:ascii="Calibri" w:hAnsi="Calibri" w:cs="Calibri"/>
                <w:sz w:val="21"/>
                <w:szCs w:val="21"/>
              </w:rPr>
            </w:pPr>
            <w:r w:rsidRPr="007F2CBF">
              <w:rPr>
                <w:rFonts w:ascii="Calibri" w:hAnsi="Calibri" w:cs="Calibri"/>
                <w:sz w:val="21"/>
                <w:szCs w:val="21"/>
              </w:rPr>
              <w:t>1.9 Pilot BSP utrzymuje bezzałogowy statek powietrzny w odległości nie większej niż 120 m od najbliższego punktu powierzchni Ziemi (c</w:t>
            </w:r>
            <w:r w:rsidR="0009475E">
              <w:rPr>
                <w:rFonts w:ascii="Calibri" w:hAnsi="Calibri" w:cs="Calibri"/>
                <w:sz w:val="21"/>
                <w:szCs w:val="21"/>
              </w:rPr>
              <w:t>hyba, że korzysta z dostępnej</w:t>
            </w:r>
            <w:r w:rsidRPr="007F2CBF">
              <w:rPr>
                <w:rFonts w:ascii="Calibri" w:hAnsi="Calibri" w:cs="Calibri"/>
                <w:sz w:val="21"/>
                <w:szCs w:val="21"/>
              </w:rPr>
              <w:t xml:space="preserve"> opcji określonej w punkcie 1.12). Pomiar odległości powinien być dostosowany do cech</w:t>
            </w:r>
            <w:r w:rsidR="005C15F6">
              <w:rPr>
                <w:rFonts w:ascii="Calibri" w:hAnsi="Calibri" w:cs="Calibri"/>
                <w:sz w:val="21"/>
                <w:szCs w:val="21"/>
              </w:rPr>
              <w:t xml:space="preserve"> </w:t>
            </w:r>
            <w:r w:rsidR="005C15F6" w:rsidRPr="007F2CBF">
              <w:rPr>
                <w:rFonts w:ascii="Calibri" w:hAnsi="Calibri" w:cs="Calibri"/>
                <w:sz w:val="21"/>
                <w:szCs w:val="21"/>
              </w:rPr>
              <w:t>geograficznych</w:t>
            </w:r>
            <w:r w:rsidRPr="007F2CBF">
              <w:rPr>
                <w:rFonts w:ascii="Calibri" w:hAnsi="Calibri" w:cs="Calibri"/>
                <w:sz w:val="21"/>
                <w:szCs w:val="21"/>
              </w:rPr>
              <w:t xml:space="preserve"> terenu, takich jak równiny, wzgórza i góry.</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687FB3"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7FB3" w:rsidRPr="007F2CBF" w:rsidRDefault="00687FB3">
            <w:pPr>
              <w:rPr>
                <w:rFonts w:ascii="Calibri" w:hAnsi="Calibri" w:cs="Calibri"/>
                <w:sz w:val="21"/>
                <w:szCs w:val="21"/>
              </w:rPr>
            </w:pPr>
          </w:p>
        </w:tc>
        <w:tc>
          <w:tcPr>
            <w:tcW w:w="3420" w:type="dxa"/>
            <w:gridSpan w:val="2"/>
            <w:shd w:val="clear" w:color="auto" w:fill="BFBFBF" w:themeFill="background1" w:themeFillShade="BF"/>
            <w:vAlign w:val="center"/>
          </w:tcPr>
          <w:p w:rsidR="00687FB3" w:rsidRPr="007F2CBF" w:rsidRDefault="00687FB3" w:rsidP="009F3452">
            <w:pPr>
              <w:jc w:val="both"/>
              <w:rPr>
                <w:rFonts w:ascii="Calibri" w:hAnsi="Calibri" w:cs="Calibri"/>
                <w:sz w:val="21"/>
                <w:szCs w:val="21"/>
              </w:rPr>
            </w:pPr>
            <w:r w:rsidRPr="007F2CBF">
              <w:rPr>
                <w:rFonts w:ascii="Calibri" w:hAnsi="Calibri" w:cs="Calibri"/>
                <w:sz w:val="21"/>
                <w:szCs w:val="21"/>
              </w:rPr>
              <w:t xml:space="preserve">1.10 W przypadku przelotu bezzałogowym statkiem powietrznym </w:t>
            </w:r>
            <w:r w:rsidRPr="007F2CBF">
              <w:rPr>
                <w:rFonts w:ascii="Calibri" w:hAnsi="Calibri" w:cs="Calibri"/>
                <w:sz w:val="21"/>
                <w:szCs w:val="21"/>
              </w:rPr>
              <w:lastRenderedPageBreak/>
              <w:t>w odległości 50 metrów w poziomie od sztucznej przeszkody o wysokości przekraczającej 105 metrów maksymalną wysokość operacji z użyciem systemu bezzałogowego statku powietrznego można zwiększyć o maksymalnie 15 metrów powyżej wysokości przeszkody po uzyskaniu zgody od podmiotu odpowiedzialnego za przeszkodę.</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lastRenderedPageBreak/>
              <w:t>Odniesienie do rozdziału/sekcji INOP:</w:t>
            </w:r>
          </w:p>
          <w:p w:rsidR="00687FB3" w:rsidRPr="002C7E0B" w:rsidRDefault="00F4194A" w:rsidP="00F4194A">
            <w:pPr>
              <w:rPr>
                <w:rFonts w:ascii="Calibri" w:hAnsi="Calibri" w:cs="Calibri"/>
                <w:sz w:val="21"/>
                <w:szCs w:val="21"/>
              </w:rPr>
            </w:pPr>
            <w:r w:rsidRPr="002C7E0B">
              <w:rPr>
                <w:rFonts w:ascii="Calibri" w:hAnsi="Calibri" w:cs="Calibri"/>
                <w:sz w:val="21"/>
                <w:szCs w:val="21"/>
              </w:rPr>
              <w:lastRenderedPageBreak/>
              <w:t>…</w:t>
            </w:r>
          </w:p>
        </w:tc>
        <w:tc>
          <w:tcPr>
            <w:tcW w:w="2450" w:type="dxa"/>
            <w:vAlign w:val="center"/>
          </w:tcPr>
          <w:p w:rsidR="00687FB3" w:rsidRPr="002C7E0B" w:rsidRDefault="00A86B68">
            <w:pPr>
              <w:rPr>
                <w:rFonts w:ascii="Calibri" w:hAnsi="Calibri" w:cs="Calibri"/>
                <w:sz w:val="21"/>
                <w:szCs w:val="21"/>
              </w:rPr>
            </w:pPr>
            <w:r w:rsidRPr="002C7E0B">
              <w:rPr>
                <w:rFonts w:ascii="Calibri" w:hAnsi="Calibri" w:cs="Calibri"/>
                <w:sz w:val="21"/>
                <w:szCs w:val="21"/>
              </w:rPr>
              <w:lastRenderedPageBreak/>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7FB3" w:rsidRPr="007F2CBF" w:rsidRDefault="00687FB3">
            <w:pPr>
              <w:rPr>
                <w:rFonts w:ascii="Calibri" w:hAnsi="Calibri" w:cs="Calibri"/>
                <w:sz w:val="21"/>
                <w:szCs w:val="21"/>
              </w:rPr>
            </w:pPr>
          </w:p>
        </w:tc>
        <w:tc>
          <w:tcPr>
            <w:tcW w:w="3420" w:type="dxa"/>
            <w:gridSpan w:val="2"/>
            <w:shd w:val="clear" w:color="auto" w:fill="BFBFBF" w:themeFill="background1" w:themeFillShade="BF"/>
            <w:vAlign w:val="center"/>
          </w:tcPr>
          <w:p w:rsidR="00687FB3" w:rsidRPr="007F2CBF" w:rsidRDefault="00687FB3" w:rsidP="009F3452">
            <w:pPr>
              <w:jc w:val="both"/>
              <w:rPr>
                <w:rFonts w:ascii="Calibri" w:hAnsi="Calibri" w:cs="Calibri"/>
                <w:sz w:val="21"/>
                <w:szCs w:val="21"/>
              </w:rPr>
            </w:pPr>
            <w:r w:rsidRPr="007F2CBF">
              <w:rPr>
                <w:rFonts w:ascii="Calibri" w:hAnsi="Calibri" w:cs="Calibri"/>
                <w:sz w:val="21"/>
                <w:szCs w:val="21"/>
              </w:rPr>
              <w:t>1.11 Jeżeli operator SBSP zamierza wykonywać operację na wysokości powyżej 120 m</w:t>
            </w:r>
            <w:r w:rsidR="00164D88">
              <w:rPr>
                <w:rFonts w:ascii="Calibri" w:hAnsi="Calibri" w:cs="Calibri"/>
                <w:sz w:val="21"/>
                <w:szCs w:val="21"/>
              </w:rPr>
              <w:t>,</w:t>
            </w:r>
            <w:r w:rsidRPr="007F2CBF">
              <w:rPr>
                <w:rFonts w:ascii="Calibri" w:hAnsi="Calibri" w:cs="Calibri"/>
                <w:sz w:val="21"/>
                <w:szCs w:val="21"/>
              </w:rPr>
              <w:t xml:space="preserve"> ale do 150 m, powinien zdefiniować bufor ryzyka w przestrzeni p</w:t>
            </w:r>
            <w:r w:rsidR="002F3FA9">
              <w:rPr>
                <w:rFonts w:ascii="Calibri" w:hAnsi="Calibri" w:cs="Calibri"/>
                <w:sz w:val="21"/>
                <w:szCs w:val="21"/>
              </w:rPr>
              <w:t>owietrznej zgodnie z punktem 3.10</w:t>
            </w:r>
            <w:r w:rsidRPr="007F2CBF">
              <w:rPr>
                <w:rFonts w:ascii="Calibri" w:hAnsi="Calibri" w:cs="Calibri"/>
                <w:sz w:val="21"/>
                <w:szCs w:val="21"/>
              </w:rPr>
              <w:t xml:space="preserve"> poniżej.</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687FB3"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val="restart"/>
            <w:shd w:val="clear" w:color="auto" w:fill="808080" w:themeFill="background1" w:themeFillShade="80"/>
            <w:vAlign w:val="center"/>
          </w:tcPr>
          <w:p w:rsidR="00687FB3"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Przestrzeń powietrzna</w:t>
            </w:r>
          </w:p>
        </w:tc>
        <w:tc>
          <w:tcPr>
            <w:tcW w:w="1859" w:type="dxa"/>
            <w:vMerge w:val="restart"/>
            <w:shd w:val="clear" w:color="auto" w:fill="BFBFBF" w:themeFill="background1" w:themeFillShade="BF"/>
            <w:vAlign w:val="center"/>
          </w:tcPr>
          <w:p w:rsidR="00687FB3" w:rsidRPr="007F2CBF" w:rsidRDefault="00687FB3" w:rsidP="00637CCF">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rsidR="00687FB3" w:rsidRPr="007F2CBF" w:rsidRDefault="00687FB3" w:rsidP="009F3452">
            <w:pPr>
              <w:jc w:val="both"/>
              <w:rPr>
                <w:rFonts w:ascii="Calibri" w:hAnsi="Calibri" w:cs="Calibri"/>
                <w:sz w:val="21"/>
                <w:szCs w:val="21"/>
              </w:rPr>
            </w:pPr>
            <w:r w:rsidRPr="007F2CBF">
              <w:rPr>
                <w:rFonts w:ascii="Calibri" w:hAnsi="Calibri" w:cs="Calibri"/>
                <w:sz w:val="21"/>
                <w:szCs w:val="21"/>
              </w:rPr>
              <w:t>1.12 Bezzałogowy statek powietrzny jest eksploatowany:</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687FB3"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7FB3" w:rsidRPr="007F2CBF" w:rsidRDefault="00687FB3" w:rsidP="00637CCF">
            <w:pPr>
              <w:jc w:val="center"/>
              <w:rPr>
                <w:rFonts w:ascii="Calibri" w:hAnsi="Calibri" w:cs="Calibri"/>
                <w:sz w:val="21"/>
                <w:szCs w:val="21"/>
              </w:rPr>
            </w:pPr>
          </w:p>
        </w:tc>
        <w:tc>
          <w:tcPr>
            <w:tcW w:w="3420" w:type="dxa"/>
            <w:gridSpan w:val="2"/>
            <w:shd w:val="clear" w:color="auto" w:fill="BFBFBF" w:themeFill="background1" w:themeFillShade="BF"/>
            <w:vAlign w:val="center"/>
          </w:tcPr>
          <w:p w:rsidR="00687FB3" w:rsidRPr="007F2CBF" w:rsidRDefault="00687FB3" w:rsidP="009F3452">
            <w:pPr>
              <w:jc w:val="both"/>
              <w:rPr>
                <w:rFonts w:ascii="Calibri" w:hAnsi="Calibri" w:cs="Calibri"/>
                <w:sz w:val="21"/>
                <w:szCs w:val="21"/>
              </w:rPr>
            </w:pPr>
            <w:r w:rsidRPr="007F2CBF">
              <w:rPr>
                <w:rFonts w:ascii="Calibri" w:hAnsi="Calibri" w:cs="Calibri"/>
                <w:sz w:val="21"/>
                <w:szCs w:val="21"/>
              </w:rPr>
              <w:t>1.12.1 w przestrzeni powietrznej niekontrolowanej (klasa G), chyba że państwa członkowskie ustalą różne ograniczenia za pomocą stref geograficznych dla systemów bezzałogowych statków powietrznych na obszarach, gdzie prawdopodobieństwo napotkania załogowych statków powietrznych nie jest niskie; albo</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687FB3"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7FB3" w:rsidRPr="007F2CBF" w:rsidRDefault="00687FB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7FB3" w:rsidRPr="007F2CBF" w:rsidRDefault="00687FB3" w:rsidP="00637CCF">
            <w:pPr>
              <w:jc w:val="center"/>
              <w:rPr>
                <w:rFonts w:ascii="Calibri" w:hAnsi="Calibri" w:cs="Calibri"/>
                <w:sz w:val="21"/>
                <w:szCs w:val="21"/>
              </w:rPr>
            </w:pPr>
          </w:p>
        </w:tc>
        <w:tc>
          <w:tcPr>
            <w:tcW w:w="3420" w:type="dxa"/>
            <w:gridSpan w:val="2"/>
            <w:shd w:val="clear" w:color="auto" w:fill="BFBFBF" w:themeFill="background1" w:themeFillShade="BF"/>
            <w:vAlign w:val="center"/>
          </w:tcPr>
          <w:p w:rsidR="00687FB3" w:rsidRPr="007F2CBF" w:rsidRDefault="00687FB3" w:rsidP="009F3452">
            <w:pPr>
              <w:jc w:val="both"/>
              <w:rPr>
                <w:rFonts w:ascii="Calibri" w:hAnsi="Calibri" w:cs="Calibri"/>
                <w:sz w:val="21"/>
                <w:szCs w:val="21"/>
              </w:rPr>
            </w:pPr>
            <w:r w:rsidRPr="007F2CBF">
              <w:rPr>
                <w:rFonts w:ascii="Calibri" w:hAnsi="Calibri" w:cs="Calibri"/>
                <w:sz w:val="21"/>
                <w:szCs w:val="21"/>
              </w:rPr>
              <w:t>1.12.2 w kontrolowanej przestrzeni powietrznej (klasa C lub D) zgodnie z opublikowanymi procedurami dla obszaru operacji, tak aby zapewnić niskie prawdopodobieństwo napotkania załogowych statków powietrznych.</w:t>
            </w:r>
          </w:p>
          <w:p w:rsidR="00687FB3" w:rsidRPr="007F2CBF" w:rsidRDefault="00687FB3" w:rsidP="009F3452">
            <w:pPr>
              <w:jc w:val="both"/>
              <w:rPr>
                <w:rFonts w:ascii="Calibri" w:hAnsi="Calibri" w:cs="Calibri"/>
                <w:sz w:val="21"/>
                <w:szCs w:val="21"/>
              </w:rPr>
            </w:pPr>
            <w:r w:rsidRPr="007F2CBF">
              <w:rPr>
                <w:rFonts w:ascii="Calibri" w:hAnsi="Calibri" w:cs="Calibri"/>
                <w:i/>
                <w:iCs/>
                <w:sz w:val="21"/>
                <w:szCs w:val="21"/>
              </w:rPr>
              <w:t>Uwaga: Przestrzeń powietrzną z ryzykiem lotniczym sklasyfikowanym jako nie wyższe niż ARC-b można uznać za przestrzeń o niskim prawdopodobieństwie napotkania załogowego statku powietrznego.</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687FB3"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833170" w:rsidRPr="002C7E0B" w:rsidTr="00155EFC">
        <w:tc>
          <w:tcPr>
            <w:tcW w:w="1561" w:type="dxa"/>
            <w:shd w:val="clear" w:color="auto" w:fill="808080" w:themeFill="background1" w:themeFillShade="80"/>
            <w:vAlign w:val="center"/>
          </w:tcPr>
          <w:p w:rsidR="00687FB3"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Widzialność</w:t>
            </w:r>
          </w:p>
        </w:tc>
        <w:tc>
          <w:tcPr>
            <w:tcW w:w="1859" w:type="dxa"/>
            <w:shd w:val="clear" w:color="auto" w:fill="BFBFBF" w:themeFill="background1" w:themeFillShade="BF"/>
            <w:vAlign w:val="center"/>
          </w:tcPr>
          <w:p w:rsidR="00687FB3" w:rsidRPr="007F2CBF" w:rsidRDefault="00D9582B" w:rsidP="00637CCF">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rsidR="00687FB3" w:rsidRPr="007F2CBF" w:rsidRDefault="00687FB3" w:rsidP="009F3452">
            <w:pPr>
              <w:jc w:val="both"/>
              <w:rPr>
                <w:rFonts w:ascii="Calibri" w:hAnsi="Calibri" w:cs="Calibri"/>
                <w:sz w:val="21"/>
                <w:szCs w:val="21"/>
              </w:rPr>
            </w:pPr>
            <w:r w:rsidRPr="007F2CBF">
              <w:rPr>
                <w:rFonts w:ascii="Calibri" w:hAnsi="Calibri" w:cs="Calibri"/>
                <w:sz w:val="21"/>
                <w:szCs w:val="21"/>
              </w:rPr>
              <w:t>1.13 Widzialność w locie umożliwia pilotowi BSP wykonanie całego lotu w zasięgu wzroku (VLOS).</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687FB3"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833170" w:rsidRPr="002C7E0B" w:rsidTr="00155EFC">
        <w:tc>
          <w:tcPr>
            <w:tcW w:w="1561" w:type="dxa"/>
            <w:shd w:val="clear" w:color="auto" w:fill="808080" w:themeFill="background1" w:themeFillShade="80"/>
            <w:vAlign w:val="center"/>
          </w:tcPr>
          <w:p w:rsidR="00687FB3" w:rsidRPr="007F2CBF" w:rsidRDefault="00687FB3"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Inne</w:t>
            </w:r>
          </w:p>
        </w:tc>
        <w:tc>
          <w:tcPr>
            <w:tcW w:w="1859" w:type="dxa"/>
            <w:shd w:val="clear" w:color="auto" w:fill="BFBFBF" w:themeFill="background1" w:themeFillShade="BF"/>
            <w:vAlign w:val="center"/>
          </w:tcPr>
          <w:p w:rsidR="00687FB3" w:rsidRPr="007F2CBF" w:rsidRDefault="00687FB3" w:rsidP="00637CCF">
            <w:pPr>
              <w:jc w:val="center"/>
              <w:rPr>
                <w:rFonts w:ascii="Calibri" w:hAnsi="Calibri" w:cs="Calibri"/>
                <w:sz w:val="21"/>
                <w:szCs w:val="21"/>
              </w:rPr>
            </w:pPr>
          </w:p>
        </w:tc>
        <w:tc>
          <w:tcPr>
            <w:tcW w:w="3420" w:type="dxa"/>
            <w:gridSpan w:val="2"/>
            <w:shd w:val="clear" w:color="auto" w:fill="BFBFBF" w:themeFill="background1" w:themeFillShade="BF"/>
            <w:vAlign w:val="center"/>
          </w:tcPr>
          <w:p w:rsidR="00687FB3" w:rsidRPr="007F2CBF" w:rsidRDefault="00687FB3" w:rsidP="009F3452">
            <w:pPr>
              <w:jc w:val="both"/>
              <w:rPr>
                <w:rFonts w:ascii="Calibri" w:hAnsi="Calibri" w:cs="Calibri"/>
                <w:sz w:val="21"/>
                <w:szCs w:val="21"/>
              </w:rPr>
            </w:pPr>
            <w:r w:rsidRPr="007F2CBF">
              <w:rPr>
                <w:rFonts w:ascii="Calibri" w:hAnsi="Calibri" w:cs="Calibri"/>
                <w:sz w:val="21"/>
                <w:szCs w:val="21"/>
              </w:rPr>
              <w:t xml:space="preserve">1.14 Bezzałogowy statek powietrzny nie jest wykorzystywany do przewozu towarów niebezpiecznych, z wyjątkiem przedmiotów zrzucanych w związku z działalnością rolniczą, ogrodniczą lub leśną, w których przewóz nie narusza innych obowiązujących przepisów. </w:t>
            </w:r>
          </w:p>
          <w:p w:rsidR="00687FB3" w:rsidRPr="007F2CBF" w:rsidRDefault="00687FB3" w:rsidP="009F3452">
            <w:pPr>
              <w:jc w:val="both"/>
              <w:rPr>
                <w:rFonts w:ascii="Calibri" w:hAnsi="Calibri" w:cs="Calibri"/>
                <w:sz w:val="21"/>
                <w:szCs w:val="21"/>
              </w:rPr>
            </w:pPr>
            <w:r w:rsidRPr="007F2CBF">
              <w:rPr>
                <w:rFonts w:ascii="Calibri" w:hAnsi="Calibri" w:cs="Calibri"/>
                <w:sz w:val="21"/>
                <w:szCs w:val="21"/>
              </w:rPr>
              <w:t xml:space="preserve">Notatka: Operator SBSP przestrzega obowiązujące krajowe lub międzynarodowe przepisy, które dotyczą stosowania środków ochrony roślin, chemikaliów, substancji niebezpiecznych i preparatów. W </w:t>
            </w:r>
            <w:r w:rsidRPr="007F2CBF">
              <w:rPr>
                <w:rFonts w:ascii="Calibri" w:hAnsi="Calibri" w:cs="Calibri"/>
                <w:sz w:val="21"/>
                <w:szCs w:val="21"/>
              </w:rPr>
              <w:lastRenderedPageBreak/>
              <w:t>stosownych przypadkach obejmuje to dyrektywę 2009/128/WE ustanawiającą ramy wspólnotowego działania na rzecz zrównoważonego sto</w:t>
            </w:r>
            <w:r w:rsidR="00D9582B" w:rsidRPr="007F2CBF">
              <w:rPr>
                <w:rFonts w:ascii="Calibri" w:hAnsi="Calibri" w:cs="Calibri"/>
                <w:sz w:val="21"/>
                <w:szCs w:val="21"/>
              </w:rPr>
              <w:t>sowania pestycydów w tym Ustawę z dnia 8 marca 2013 o środkach ochrony roślin.</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lastRenderedPageBreak/>
              <w:t>Odniesienie do rozdziału/sekcji INOP:</w:t>
            </w:r>
          </w:p>
          <w:p w:rsidR="00687FB3"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687FB3"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D10763" w:rsidRPr="002C7E0B">
              <w:rPr>
                <w:rFonts w:ascii="Calibri" w:hAnsi="Calibri" w:cs="Calibri"/>
                <w:sz w:val="21"/>
                <w:szCs w:val="21"/>
              </w:rPr>
              <w:t>zgodność</w:t>
            </w:r>
            <w:r w:rsidRPr="002C7E0B">
              <w:rPr>
                <w:rFonts w:ascii="Calibri" w:hAnsi="Calibri" w:cs="Calibri"/>
                <w:sz w:val="21"/>
                <w:szCs w:val="21"/>
              </w:rPr>
              <w:t>.</w:t>
            </w:r>
          </w:p>
        </w:tc>
      </w:tr>
      <w:tr w:rsidR="00D9582B" w:rsidRPr="002C7E0B" w:rsidTr="00833170">
        <w:tc>
          <w:tcPr>
            <w:tcW w:w="11624" w:type="dxa"/>
            <w:gridSpan w:val="6"/>
            <w:shd w:val="clear" w:color="auto" w:fill="808080" w:themeFill="background1" w:themeFillShade="80"/>
            <w:vAlign w:val="center"/>
          </w:tcPr>
          <w:p w:rsidR="00D9582B" w:rsidRPr="002C7E0B" w:rsidRDefault="00D9582B" w:rsidP="00833170">
            <w:pPr>
              <w:jc w:val="center"/>
              <w:rPr>
                <w:rFonts w:ascii="Calibri" w:hAnsi="Calibri" w:cs="Calibri"/>
                <w:b/>
                <w:color w:val="FFFFFF" w:themeColor="background1"/>
                <w:sz w:val="21"/>
                <w:szCs w:val="21"/>
              </w:rPr>
            </w:pPr>
            <w:r w:rsidRPr="002C7E0B">
              <w:rPr>
                <w:rFonts w:ascii="Calibri" w:hAnsi="Calibri" w:cs="Calibri"/>
                <w:b/>
                <w:bCs/>
                <w:color w:val="FFFFFF" w:themeColor="background1"/>
                <w:sz w:val="21"/>
                <w:szCs w:val="21"/>
              </w:rPr>
              <w:t>2. Klasyfikacja ryzyka operacyjnego (zgodnie z klasyfikacją określoną w AMC1, art. 11 rozporządzenia</w:t>
            </w:r>
            <w:r w:rsidR="009F3452" w:rsidRPr="002C7E0B">
              <w:rPr>
                <w:rFonts w:ascii="Calibri" w:hAnsi="Calibri" w:cs="Calibri"/>
                <w:b/>
                <w:bCs/>
                <w:color w:val="FFFFFF" w:themeColor="background1"/>
                <w:sz w:val="21"/>
                <w:szCs w:val="21"/>
              </w:rPr>
              <w:t xml:space="preserve"> wykonawczego</w:t>
            </w:r>
            <w:r w:rsidRPr="002C7E0B">
              <w:rPr>
                <w:rFonts w:ascii="Calibri" w:hAnsi="Calibri" w:cs="Calibri"/>
                <w:b/>
                <w:bCs/>
                <w:color w:val="FFFFFF" w:themeColor="background1"/>
                <w:sz w:val="21"/>
                <w:szCs w:val="21"/>
              </w:rPr>
              <w:t xml:space="preserve"> </w:t>
            </w:r>
            <w:r w:rsidRPr="002C7E0B">
              <w:rPr>
                <w:rFonts w:ascii="Calibri" w:hAnsi="Calibri" w:cs="Calibri"/>
                <w:b/>
                <w:color w:val="FFFFFF" w:themeColor="background1"/>
                <w:sz w:val="21"/>
                <w:szCs w:val="21"/>
              </w:rPr>
              <w:t>(UE) 2019/947)</w:t>
            </w:r>
          </w:p>
        </w:tc>
      </w:tr>
      <w:tr w:rsidR="009F3452" w:rsidRPr="002C7E0B" w:rsidTr="00155EFC">
        <w:tc>
          <w:tcPr>
            <w:tcW w:w="1561" w:type="dxa"/>
            <w:shd w:val="clear" w:color="auto" w:fill="808080" w:themeFill="background1" w:themeFillShade="80"/>
            <w:vAlign w:val="center"/>
          </w:tcPr>
          <w:p w:rsidR="00D9582B" w:rsidRPr="007F2CBF" w:rsidRDefault="00D9582B"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Końco</w:t>
            </w:r>
            <w:r w:rsidR="00EC5150">
              <w:rPr>
                <w:rFonts w:ascii="Calibri" w:hAnsi="Calibri" w:cs="Calibri"/>
                <w:b/>
                <w:color w:val="FFFFFF" w:themeColor="background1"/>
                <w:sz w:val="21"/>
                <w:szCs w:val="21"/>
              </w:rPr>
              <w:t>w</w:t>
            </w:r>
            <w:r w:rsidRPr="007F2CBF">
              <w:rPr>
                <w:rFonts w:ascii="Calibri" w:hAnsi="Calibri" w:cs="Calibri"/>
                <w:b/>
                <w:color w:val="FFFFFF" w:themeColor="background1"/>
                <w:sz w:val="21"/>
                <w:szCs w:val="21"/>
              </w:rPr>
              <w:t>y wynik GRC</w:t>
            </w:r>
          </w:p>
        </w:tc>
        <w:tc>
          <w:tcPr>
            <w:tcW w:w="1859" w:type="dxa"/>
            <w:shd w:val="clear" w:color="auto" w:fill="BFBFBF" w:themeFill="background1" w:themeFillShade="BF"/>
            <w:vAlign w:val="center"/>
          </w:tcPr>
          <w:p w:rsidR="00D9582B" w:rsidRPr="007F2CBF" w:rsidRDefault="00153A0F">
            <w:pPr>
              <w:rPr>
                <w:rFonts w:ascii="Calibri" w:hAnsi="Calibri" w:cs="Calibri"/>
                <w:sz w:val="21"/>
                <w:szCs w:val="21"/>
              </w:rPr>
            </w:pPr>
            <w:r>
              <w:rPr>
                <w:rFonts w:ascii="Calibri" w:hAnsi="Calibri" w:cs="Calibri"/>
                <w:sz w:val="21"/>
                <w:szCs w:val="21"/>
              </w:rPr>
              <w:t>2</w:t>
            </w:r>
          </w:p>
        </w:tc>
        <w:tc>
          <w:tcPr>
            <w:tcW w:w="2061" w:type="dxa"/>
            <w:shd w:val="clear" w:color="auto" w:fill="808080" w:themeFill="background1" w:themeFillShade="80"/>
            <w:vAlign w:val="center"/>
          </w:tcPr>
          <w:p w:rsidR="00D9582B" w:rsidRPr="007F2CBF" w:rsidRDefault="00D9582B" w:rsidP="009F3452">
            <w:pPr>
              <w:jc w:val="both"/>
              <w:rPr>
                <w:rFonts w:ascii="Calibri" w:hAnsi="Calibri" w:cs="Calibri"/>
                <w:sz w:val="21"/>
                <w:szCs w:val="21"/>
              </w:rPr>
            </w:pPr>
            <w:r w:rsidRPr="007F2CBF">
              <w:rPr>
                <w:rFonts w:ascii="Calibri" w:hAnsi="Calibri" w:cs="Calibri"/>
                <w:b/>
                <w:bCs/>
                <w:color w:val="FFFFFF" w:themeColor="background1"/>
                <w:sz w:val="21"/>
                <w:szCs w:val="21"/>
              </w:rPr>
              <w:t>Końcowy wynik ARC</w:t>
            </w:r>
          </w:p>
        </w:tc>
        <w:tc>
          <w:tcPr>
            <w:tcW w:w="1359" w:type="dxa"/>
            <w:shd w:val="clear" w:color="auto" w:fill="BFBFBF" w:themeFill="background1" w:themeFillShade="BF"/>
            <w:vAlign w:val="center"/>
          </w:tcPr>
          <w:p w:rsidR="00D9582B" w:rsidRPr="007F2CBF" w:rsidRDefault="00D9582B" w:rsidP="009F3452">
            <w:pPr>
              <w:jc w:val="both"/>
              <w:rPr>
                <w:rFonts w:ascii="Calibri" w:hAnsi="Calibri" w:cs="Calibri"/>
                <w:sz w:val="21"/>
                <w:szCs w:val="21"/>
              </w:rPr>
            </w:pPr>
            <w:r w:rsidRPr="007F2CBF">
              <w:rPr>
                <w:rFonts w:ascii="Calibri" w:hAnsi="Calibri" w:cs="Calibri"/>
                <w:sz w:val="21"/>
                <w:szCs w:val="21"/>
              </w:rPr>
              <w:t>ARC-b</w:t>
            </w:r>
          </w:p>
        </w:tc>
        <w:tc>
          <w:tcPr>
            <w:tcW w:w="2334" w:type="dxa"/>
            <w:shd w:val="clear" w:color="auto" w:fill="808080" w:themeFill="background1" w:themeFillShade="80"/>
            <w:vAlign w:val="center"/>
          </w:tcPr>
          <w:p w:rsidR="00D9582B" w:rsidRPr="002C7E0B" w:rsidRDefault="00D9582B">
            <w:pPr>
              <w:rPr>
                <w:rFonts w:ascii="Calibri" w:hAnsi="Calibri" w:cs="Calibri"/>
                <w:b/>
                <w:sz w:val="21"/>
                <w:szCs w:val="21"/>
              </w:rPr>
            </w:pPr>
            <w:r w:rsidRPr="002C7E0B">
              <w:rPr>
                <w:rFonts w:ascii="Calibri" w:hAnsi="Calibri" w:cs="Calibri"/>
                <w:b/>
                <w:color w:val="FFFFFF" w:themeColor="background1"/>
                <w:sz w:val="21"/>
                <w:szCs w:val="21"/>
              </w:rPr>
              <w:t>SAIL</w:t>
            </w:r>
          </w:p>
        </w:tc>
        <w:tc>
          <w:tcPr>
            <w:tcW w:w="2450" w:type="dxa"/>
            <w:shd w:val="clear" w:color="auto" w:fill="BFBFBF" w:themeFill="background1" w:themeFillShade="BF"/>
            <w:vAlign w:val="center"/>
          </w:tcPr>
          <w:p w:rsidR="00D9582B" w:rsidRPr="002C7E0B" w:rsidRDefault="00D9582B">
            <w:pPr>
              <w:rPr>
                <w:rFonts w:ascii="Calibri" w:hAnsi="Calibri" w:cs="Calibri"/>
                <w:sz w:val="21"/>
                <w:szCs w:val="21"/>
              </w:rPr>
            </w:pPr>
            <w:r w:rsidRPr="002C7E0B">
              <w:rPr>
                <w:rFonts w:ascii="Calibri" w:hAnsi="Calibri" w:cs="Calibri"/>
                <w:sz w:val="21"/>
                <w:szCs w:val="21"/>
              </w:rPr>
              <w:t>II</w:t>
            </w:r>
          </w:p>
        </w:tc>
      </w:tr>
      <w:tr w:rsidR="00D9582B" w:rsidRPr="002C7E0B" w:rsidTr="00833170">
        <w:tc>
          <w:tcPr>
            <w:tcW w:w="11624" w:type="dxa"/>
            <w:gridSpan w:val="6"/>
            <w:shd w:val="clear" w:color="auto" w:fill="808080" w:themeFill="background1" w:themeFillShade="80"/>
            <w:vAlign w:val="center"/>
          </w:tcPr>
          <w:p w:rsidR="00D9582B" w:rsidRPr="002C7E0B" w:rsidRDefault="00D9582B" w:rsidP="00833170">
            <w:pPr>
              <w:jc w:val="center"/>
              <w:rPr>
                <w:rFonts w:ascii="Calibri" w:hAnsi="Calibri" w:cs="Calibri"/>
                <w:b/>
                <w:color w:val="FFFFFF" w:themeColor="background1"/>
                <w:sz w:val="21"/>
                <w:szCs w:val="21"/>
              </w:rPr>
            </w:pPr>
            <w:r w:rsidRPr="002C7E0B">
              <w:rPr>
                <w:rFonts w:ascii="Calibri" w:hAnsi="Calibri" w:cs="Calibri"/>
                <w:b/>
                <w:bCs/>
                <w:color w:val="FFFFFF" w:themeColor="background1"/>
                <w:sz w:val="21"/>
                <w:szCs w:val="21"/>
              </w:rPr>
              <w:t>3. Ograniczenia operacyjne</w:t>
            </w:r>
          </w:p>
        </w:tc>
      </w:tr>
      <w:tr w:rsidR="009F3452" w:rsidRPr="002C7E0B" w:rsidTr="00155EFC">
        <w:tc>
          <w:tcPr>
            <w:tcW w:w="1561" w:type="dxa"/>
            <w:vMerge w:val="restart"/>
            <w:shd w:val="clear" w:color="auto" w:fill="808080" w:themeFill="background1" w:themeFillShade="80"/>
            <w:vAlign w:val="center"/>
          </w:tcPr>
          <w:p w:rsidR="00D9582B" w:rsidRPr="007F2CBF" w:rsidRDefault="00D9582B"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Przestrzeń operacyjna oraz przestrzeń przyległa (zob. rys. 2 w art. 11 AMC1)</w:t>
            </w:r>
          </w:p>
        </w:tc>
        <w:tc>
          <w:tcPr>
            <w:tcW w:w="1859" w:type="dxa"/>
            <w:vMerge w:val="restart"/>
            <w:shd w:val="clear" w:color="auto" w:fill="BFBFBF" w:themeFill="background1" w:themeFillShade="BF"/>
            <w:vAlign w:val="center"/>
          </w:tcPr>
          <w:p w:rsidR="00D9582B" w:rsidRPr="007F2CBF" w:rsidRDefault="00D9582B" w:rsidP="005B788D">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rsidR="00D9582B" w:rsidRPr="007F2CBF" w:rsidRDefault="00D9582B" w:rsidP="009F3452">
            <w:pPr>
              <w:jc w:val="both"/>
              <w:rPr>
                <w:rFonts w:ascii="Calibri" w:hAnsi="Calibri" w:cs="Calibri"/>
                <w:sz w:val="21"/>
                <w:szCs w:val="21"/>
              </w:rPr>
            </w:pPr>
            <w:r w:rsidRPr="007F2CBF">
              <w:rPr>
                <w:rFonts w:ascii="Calibri" w:hAnsi="Calibri" w:cs="Calibri"/>
                <w:sz w:val="21"/>
                <w:szCs w:val="21"/>
              </w:rPr>
              <w:t>3.1 Operator SBSP określa przestrzeń operacyjną, bufor ryzyka naziemnego oraz obszar przyległy i przestrzeń przyległą dla planowanej operacji, w tym:</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D9582B"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D9582B" w:rsidRPr="007F2CBF" w:rsidRDefault="00D9582B"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D9582B" w:rsidRPr="007F2CBF" w:rsidRDefault="00D9582B" w:rsidP="009F3452">
            <w:pPr>
              <w:jc w:val="both"/>
              <w:rPr>
                <w:rFonts w:ascii="Calibri" w:hAnsi="Calibri" w:cs="Calibri"/>
                <w:sz w:val="21"/>
                <w:szCs w:val="21"/>
              </w:rPr>
            </w:pPr>
            <w:r w:rsidRPr="007F2CBF">
              <w:rPr>
                <w:rFonts w:ascii="Calibri" w:hAnsi="Calibri" w:cs="Calibri"/>
                <w:sz w:val="21"/>
                <w:szCs w:val="21"/>
              </w:rPr>
              <w:t>3.1.1 przestrzeń lotu; oraz</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D9582B"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D9582B" w:rsidRPr="007F2CBF" w:rsidRDefault="00D9582B"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D9582B" w:rsidRPr="007F2CBF" w:rsidRDefault="00D9582B" w:rsidP="009F3452">
            <w:pPr>
              <w:jc w:val="both"/>
              <w:rPr>
                <w:rFonts w:ascii="Calibri" w:hAnsi="Calibri" w:cs="Calibri"/>
                <w:sz w:val="21"/>
                <w:szCs w:val="21"/>
              </w:rPr>
            </w:pPr>
            <w:r w:rsidRPr="007F2CBF">
              <w:rPr>
                <w:rFonts w:ascii="Calibri" w:hAnsi="Calibri" w:cs="Calibri"/>
                <w:sz w:val="21"/>
                <w:szCs w:val="21"/>
              </w:rPr>
              <w:t xml:space="preserve">3.1.2 przestrzeń bezpieczeństwa z granicą zewnętrzną lub granicami zewnętrznymi wykraczającymi </w:t>
            </w:r>
            <w:r w:rsidRPr="007F2CBF">
              <w:rPr>
                <w:rFonts w:ascii="Calibri" w:hAnsi="Calibri" w:cs="Calibri"/>
                <w:sz w:val="21"/>
                <w:szCs w:val="21"/>
                <w:u w:val="single"/>
              </w:rPr>
              <w:t>o co najmniej 10 m</w:t>
            </w:r>
            <w:r w:rsidRPr="007F2CBF">
              <w:rPr>
                <w:rFonts w:ascii="Calibri" w:hAnsi="Calibri" w:cs="Calibri"/>
                <w:sz w:val="21"/>
                <w:szCs w:val="21"/>
              </w:rPr>
              <w:t xml:space="preserve"> poza granicę lub granice przestrzeni lotu, jeżeli operacja jest wykonywana bezzałogowym statkiem powietrznym </w:t>
            </w:r>
            <w:r w:rsidRPr="007F2CBF">
              <w:rPr>
                <w:rFonts w:ascii="Calibri" w:hAnsi="Calibri" w:cs="Calibri"/>
                <w:sz w:val="21"/>
                <w:szCs w:val="21"/>
                <w:u w:val="single"/>
              </w:rPr>
              <w:t>bez uwięzi</w:t>
            </w:r>
            <w:r w:rsidRPr="007F2CBF">
              <w:rPr>
                <w:rFonts w:ascii="Calibri" w:hAnsi="Calibri" w:cs="Calibri"/>
                <w:sz w:val="21"/>
                <w:szCs w:val="21"/>
              </w:rPr>
              <w:t>.</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D9582B"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D9582B" w:rsidRPr="007F2CBF" w:rsidRDefault="00D9582B"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D9582B" w:rsidRPr="007F2CBF" w:rsidRDefault="00D9582B" w:rsidP="009F3452">
            <w:pPr>
              <w:jc w:val="both"/>
              <w:rPr>
                <w:rFonts w:ascii="Calibri" w:hAnsi="Calibri" w:cs="Calibri"/>
                <w:sz w:val="21"/>
                <w:szCs w:val="21"/>
              </w:rPr>
            </w:pPr>
            <w:r w:rsidRPr="007F2CBF">
              <w:rPr>
                <w:rFonts w:ascii="Calibri" w:hAnsi="Calibri" w:cs="Calibri"/>
                <w:sz w:val="21"/>
                <w:szCs w:val="21"/>
              </w:rPr>
              <w:t>3.2 W celu określenia przestrzeni operacyjnej, operator SBSP powinien rozważyć możliwości utrzymywania pozycji przez bezzałogowy statek powietrzny w przestrzeni 4D (szerokość, długość, wysokość i czas).</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D9582B"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D9582B" w:rsidRPr="007F2CBF" w:rsidRDefault="00D9582B"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D9582B" w:rsidRPr="007F2CBF" w:rsidRDefault="00D9582B" w:rsidP="009F3452">
            <w:pPr>
              <w:jc w:val="both"/>
              <w:rPr>
                <w:rFonts w:ascii="Calibri" w:hAnsi="Calibri" w:cs="Calibri"/>
                <w:sz w:val="21"/>
                <w:szCs w:val="21"/>
              </w:rPr>
            </w:pPr>
            <w:r w:rsidRPr="007F2CBF">
              <w:rPr>
                <w:rFonts w:ascii="Calibri" w:hAnsi="Calibri" w:cs="Calibri"/>
                <w:sz w:val="21"/>
                <w:szCs w:val="21"/>
              </w:rPr>
              <w:t>3.3 Podczas określania przestrzeni operacyjnej w szczególności należy wziąć pod uwagę i uwzględnić dokładność rozwiązania nawigacyjnego, błąd techniczny lotu bezzałogowego statku powietrznego, a także błąd określenia toru lotu (np. błąd mapy) oraz opóźnienia.</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D9582B"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D9582B" w:rsidRPr="007F2CBF" w:rsidRDefault="00D9582B"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D9582B" w:rsidRPr="007F2CBF" w:rsidRDefault="00D9582B" w:rsidP="00F4194A">
            <w:pPr>
              <w:jc w:val="both"/>
              <w:rPr>
                <w:rFonts w:ascii="Calibri" w:hAnsi="Calibri" w:cs="Calibri"/>
                <w:sz w:val="21"/>
                <w:szCs w:val="21"/>
              </w:rPr>
            </w:pPr>
            <w:r w:rsidRPr="007F2CBF">
              <w:rPr>
                <w:rFonts w:ascii="Calibri" w:hAnsi="Calibri" w:cs="Calibri"/>
                <w:sz w:val="21"/>
                <w:szCs w:val="21"/>
              </w:rPr>
              <w:t xml:space="preserve">3.4 Operator powinien zdefiniować </w:t>
            </w:r>
            <w:r w:rsidR="00F4194A">
              <w:rPr>
                <w:rFonts w:ascii="Calibri" w:hAnsi="Calibri" w:cs="Calibri"/>
                <w:sz w:val="21"/>
                <w:szCs w:val="21"/>
              </w:rPr>
              <w:t>wielkość</w:t>
            </w:r>
            <w:r w:rsidRPr="007F2CBF">
              <w:rPr>
                <w:rFonts w:ascii="Calibri" w:hAnsi="Calibri" w:cs="Calibri"/>
                <w:sz w:val="21"/>
                <w:szCs w:val="21"/>
              </w:rPr>
              <w:t xml:space="preserve"> przyległej przestrzeni powietrznej.</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D9582B"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D9582B" w:rsidRPr="007F2CBF" w:rsidRDefault="00D9582B"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D9582B" w:rsidRPr="007F2CBF" w:rsidRDefault="00D9582B" w:rsidP="009F3452">
            <w:pPr>
              <w:jc w:val="both"/>
              <w:rPr>
                <w:rFonts w:ascii="Calibri" w:hAnsi="Calibri" w:cs="Calibri"/>
                <w:sz w:val="21"/>
                <w:szCs w:val="21"/>
              </w:rPr>
            </w:pPr>
            <w:r w:rsidRPr="007F2CBF">
              <w:rPr>
                <w:rFonts w:ascii="Calibri" w:hAnsi="Calibri" w:cs="Calibri"/>
                <w:sz w:val="21"/>
                <w:szCs w:val="21"/>
              </w:rPr>
              <w:t>3.5 Pilot BSP stosuje procedury awaryjne natychmiast po pojawieniu się przesłanek, że bezzałogowy statek powietrzny może przekroczyć granice przestrzeni operac</w:t>
            </w:r>
            <w:r w:rsidR="00EA7045">
              <w:rPr>
                <w:rFonts w:ascii="Calibri" w:hAnsi="Calibri" w:cs="Calibri"/>
                <w:sz w:val="21"/>
                <w:szCs w:val="21"/>
              </w:rPr>
              <w:t xml:space="preserve">yjnej, zgodnie z punktem 5.3.9 </w:t>
            </w:r>
            <w:r w:rsidRPr="007F2CBF">
              <w:rPr>
                <w:rFonts w:ascii="Calibri" w:hAnsi="Calibri" w:cs="Calibri"/>
                <w:sz w:val="21"/>
                <w:szCs w:val="21"/>
              </w:rPr>
              <w:t>d) poniżej.</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D9582B"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D9582B" w:rsidRPr="007F2CBF" w:rsidRDefault="00D9582B"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D9582B" w:rsidRPr="007F2CBF" w:rsidRDefault="00D9582B" w:rsidP="009F3452">
            <w:pPr>
              <w:jc w:val="both"/>
              <w:rPr>
                <w:rFonts w:ascii="Calibri" w:hAnsi="Calibri" w:cs="Calibri"/>
                <w:sz w:val="21"/>
                <w:szCs w:val="21"/>
              </w:rPr>
            </w:pPr>
            <w:r w:rsidRPr="007F2CBF">
              <w:rPr>
                <w:rFonts w:ascii="Calibri" w:hAnsi="Calibri" w:cs="Calibri"/>
                <w:sz w:val="21"/>
                <w:szCs w:val="21"/>
              </w:rPr>
              <w:t>3.6 Podczas rozpylania płynów lub zrzucania substancji nie należy przelatywać nad żadnymi osobami. Wykonanie operacji nad infrastrukturą lub budynkami jest możliwe jedynie na wniosek podmiotu odpowiedzialnego za infrastrukturę lub obiekt.</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D9582B"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val="restart"/>
            <w:shd w:val="clear" w:color="auto" w:fill="808080" w:themeFill="background1" w:themeFillShade="80"/>
            <w:vAlign w:val="center"/>
          </w:tcPr>
          <w:p w:rsidR="00D9582B" w:rsidRPr="007F2CBF" w:rsidRDefault="00D9582B"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lastRenderedPageBreak/>
              <w:t>Ryzyko na ziemi</w:t>
            </w:r>
          </w:p>
        </w:tc>
        <w:tc>
          <w:tcPr>
            <w:tcW w:w="1859" w:type="dxa"/>
            <w:vMerge w:val="restart"/>
            <w:shd w:val="clear" w:color="auto" w:fill="BFBFBF" w:themeFill="background1" w:themeFillShade="BF"/>
            <w:vAlign w:val="center"/>
          </w:tcPr>
          <w:p w:rsidR="00D9582B" w:rsidRPr="007F2CBF" w:rsidRDefault="00D9582B" w:rsidP="005B788D">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rsidR="00D9582B" w:rsidRPr="007F2CBF" w:rsidRDefault="00D9582B" w:rsidP="009F3452">
            <w:pPr>
              <w:jc w:val="both"/>
              <w:rPr>
                <w:rFonts w:ascii="Calibri" w:hAnsi="Calibri" w:cs="Calibri"/>
                <w:sz w:val="21"/>
                <w:szCs w:val="21"/>
              </w:rPr>
            </w:pPr>
            <w:r w:rsidRPr="007F2CBF">
              <w:rPr>
                <w:rFonts w:ascii="Calibri" w:hAnsi="Calibri" w:cs="Calibri"/>
                <w:sz w:val="21"/>
                <w:szCs w:val="21"/>
              </w:rPr>
              <w:t>3.7 Operator SBSP ustanawia bufor ryzyka naziemnego w celu ochrony osób trzecich znajdujących się na ziemi poza przestrzenią operacyjną.</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D9582B"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D9582B" w:rsidRPr="007F2CBF" w:rsidRDefault="00D9582B">
            <w:pPr>
              <w:rPr>
                <w:rFonts w:ascii="Calibri" w:hAnsi="Calibri" w:cs="Calibri"/>
                <w:sz w:val="21"/>
                <w:szCs w:val="21"/>
              </w:rPr>
            </w:pPr>
          </w:p>
        </w:tc>
        <w:tc>
          <w:tcPr>
            <w:tcW w:w="3420" w:type="dxa"/>
            <w:gridSpan w:val="2"/>
            <w:shd w:val="clear" w:color="auto" w:fill="BFBFBF" w:themeFill="background1" w:themeFillShade="BF"/>
            <w:vAlign w:val="center"/>
          </w:tcPr>
          <w:p w:rsidR="00D9582B" w:rsidRPr="007F2CBF" w:rsidRDefault="00D9582B" w:rsidP="009F3452">
            <w:pPr>
              <w:jc w:val="both"/>
              <w:rPr>
                <w:rFonts w:ascii="Calibri" w:hAnsi="Calibri" w:cs="Calibri"/>
                <w:sz w:val="21"/>
                <w:szCs w:val="21"/>
              </w:rPr>
            </w:pPr>
            <w:r w:rsidRPr="007F2CBF">
              <w:rPr>
                <w:rFonts w:ascii="Calibri" w:hAnsi="Calibri" w:cs="Calibri"/>
                <w:sz w:val="21"/>
                <w:szCs w:val="21"/>
              </w:rPr>
              <w:t>3.8 W przypadku operacji z użyciem wolnych bezzałogowych statków powietrznych, bufor ryzyka naziemnego, obejmuje odległość wykraczającą poza zewnętrzną granicę lub zewnętrzne granice obszaru przestrzeni bezpieczeństwa i który spełnia co najmniej następujące parametry</w:t>
            </w:r>
            <w:r w:rsidR="0022369D">
              <w:rPr>
                <w:rFonts w:ascii="Calibri" w:hAnsi="Calibri" w:cs="Calibri"/>
                <w:sz w:val="21"/>
                <w:szCs w:val="21"/>
              </w:rPr>
              <w:t>:</w:t>
            </w:r>
          </w:p>
          <w:p w:rsidR="00D9582B" w:rsidRPr="007F2CBF" w:rsidRDefault="00D9582B" w:rsidP="009F3452">
            <w:pPr>
              <w:jc w:val="both"/>
              <w:rPr>
                <w:rFonts w:ascii="Calibri" w:hAnsi="Calibri" w:cs="Calibri"/>
                <w:sz w:val="21"/>
                <w:szCs w:val="21"/>
              </w:rPr>
            </w:pPr>
          </w:p>
        </w:tc>
        <w:tc>
          <w:tcPr>
            <w:tcW w:w="2334" w:type="dxa"/>
            <w:shd w:val="clear" w:color="auto" w:fill="BFBFBF" w:themeFill="background1" w:themeFillShade="BF"/>
            <w:vAlign w:val="center"/>
          </w:tcPr>
          <w:p w:rsidR="00D9582B" w:rsidRPr="002C7E0B" w:rsidRDefault="00D9582B" w:rsidP="00F4194A">
            <w:pPr>
              <w:rPr>
                <w:rFonts w:ascii="Calibri" w:hAnsi="Calibri" w:cs="Calibri"/>
                <w:sz w:val="21"/>
                <w:szCs w:val="21"/>
              </w:rPr>
            </w:pPr>
          </w:p>
        </w:tc>
        <w:tc>
          <w:tcPr>
            <w:tcW w:w="2450" w:type="dxa"/>
            <w:shd w:val="clear" w:color="auto" w:fill="BFBFBF" w:themeFill="background1" w:themeFillShade="BF"/>
            <w:vAlign w:val="center"/>
          </w:tcPr>
          <w:p w:rsidR="00D9582B" w:rsidRPr="002C7E0B" w:rsidRDefault="00D9582B">
            <w:pPr>
              <w:rPr>
                <w:rFonts w:ascii="Calibri" w:hAnsi="Calibri" w:cs="Calibri"/>
                <w:sz w:val="21"/>
                <w:szCs w:val="21"/>
              </w:rPr>
            </w:pPr>
          </w:p>
        </w:tc>
      </w:tr>
      <w:tr w:rsidR="009F3452" w:rsidRPr="002C7E0B" w:rsidTr="00155EFC">
        <w:tc>
          <w:tcPr>
            <w:tcW w:w="1561" w:type="dxa"/>
            <w:vMerge/>
            <w:shd w:val="clear" w:color="auto" w:fill="808080" w:themeFill="background1" w:themeFillShade="80"/>
            <w:vAlign w:val="center"/>
          </w:tcPr>
          <w:p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D9582B" w:rsidRPr="007F2CBF" w:rsidRDefault="00D9582B">
            <w:pPr>
              <w:rPr>
                <w:rFonts w:ascii="Calibri" w:hAnsi="Calibri" w:cs="Calibri"/>
                <w:sz w:val="21"/>
                <w:szCs w:val="21"/>
              </w:rPr>
            </w:pPr>
          </w:p>
        </w:tc>
        <w:tc>
          <w:tcPr>
            <w:tcW w:w="3420" w:type="dxa"/>
            <w:gridSpan w:val="2"/>
            <w:shd w:val="clear" w:color="auto" w:fill="BFBFBF" w:themeFill="background1" w:themeFillShade="BF"/>
            <w:vAlign w:val="center"/>
          </w:tcPr>
          <w:tbl>
            <w:tblPr>
              <w:tblStyle w:val="Tabela-Siatka"/>
              <w:tblW w:w="0" w:type="auto"/>
              <w:jc w:val="center"/>
              <w:tblLook w:val="04A0" w:firstRow="1" w:lastRow="0" w:firstColumn="1" w:lastColumn="0" w:noHBand="0" w:noVBand="1"/>
            </w:tblPr>
            <w:tblGrid>
              <w:gridCol w:w="1304"/>
              <w:gridCol w:w="907"/>
              <w:gridCol w:w="983"/>
            </w:tblGrid>
            <w:tr w:rsidR="00A14A10" w:rsidRPr="007F2CBF" w:rsidTr="00A14A10">
              <w:trPr>
                <w:jc w:val="center"/>
              </w:trPr>
              <w:tc>
                <w:tcPr>
                  <w:tcW w:w="1313" w:type="dxa"/>
                  <w:vMerge w:val="restart"/>
                  <w:shd w:val="clear" w:color="auto" w:fill="808080" w:themeFill="background1" w:themeFillShade="80"/>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Maksymalna wysokość AGL</w:t>
                  </w:r>
                  <w:r w:rsidRPr="007F2CBF">
                    <w:rPr>
                      <w:rStyle w:val="Odwoanieprzypisudolnego"/>
                      <w:rFonts w:ascii="Calibri" w:hAnsi="Calibri" w:cs="Calibri"/>
                      <w:sz w:val="21"/>
                      <w:szCs w:val="21"/>
                    </w:rPr>
                    <w:footnoteReference w:id="6"/>
                  </w:r>
                </w:p>
              </w:tc>
              <w:tc>
                <w:tcPr>
                  <w:tcW w:w="2046" w:type="dxa"/>
                  <w:gridSpan w:val="2"/>
                  <w:shd w:val="clear" w:color="auto" w:fill="808080" w:themeFill="background1" w:themeFillShade="80"/>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Minimalna odległość, jaką ma zajmować bufor ryzyka naziemnego</w:t>
                  </w:r>
                </w:p>
              </w:tc>
            </w:tr>
            <w:tr w:rsidR="00A14A10" w:rsidRPr="007F2CBF" w:rsidTr="00A14A10">
              <w:trPr>
                <w:jc w:val="center"/>
              </w:trPr>
              <w:tc>
                <w:tcPr>
                  <w:tcW w:w="1313" w:type="dxa"/>
                  <w:vMerge/>
                  <w:shd w:val="clear" w:color="auto" w:fill="808080" w:themeFill="background1" w:themeFillShade="80"/>
                  <w:vAlign w:val="center"/>
                </w:tcPr>
                <w:p w:rsidR="00A14A10" w:rsidRPr="007F2CBF" w:rsidRDefault="00A14A10" w:rsidP="00A14A10">
                  <w:pPr>
                    <w:jc w:val="both"/>
                    <w:rPr>
                      <w:rFonts w:ascii="Calibri" w:hAnsi="Calibri" w:cs="Calibri"/>
                      <w:sz w:val="21"/>
                      <w:szCs w:val="21"/>
                    </w:rPr>
                  </w:pPr>
                </w:p>
              </w:tc>
              <w:tc>
                <w:tcPr>
                  <w:tcW w:w="999" w:type="dxa"/>
                  <w:shd w:val="clear" w:color="auto" w:fill="808080" w:themeFill="background1" w:themeFillShade="80"/>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MTOM do 10 kg</w:t>
                  </w:r>
                </w:p>
              </w:tc>
              <w:tc>
                <w:tcPr>
                  <w:tcW w:w="1047" w:type="dxa"/>
                  <w:shd w:val="clear" w:color="auto" w:fill="808080" w:themeFill="background1" w:themeFillShade="80"/>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 xml:space="preserve"> MTOM powyżej 10 kg</w:t>
                  </w:r>
                </w:p>
              </w:tc>
            </w:tr>
            <w:tr w:rsidR="00A14A10" w:rsidRPr="007F2CBF" w:rsidTr="00A14A10">
              <w:trPr>
                <w:jc w:val="center"/>
              </w:trPr>
              <w:tc>
                <w:tcPr>
                  <w:tcW w:w="1313"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10 m</w:t>
                  </w:r>
                </w:p>
              </w:tc>
              <w:tc>
                <w:tcPr>
                  <w:tcW w:w="999"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5 m</w:t>
                  </w:r>
                </w:p>
              </w:tc>
              <w:tc>
                <w:tcPr>
                  <w:tcW w:w="1047"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10 m</w:t>
                  </w:r>
                </w:p>
              </w:tc>
            </w:tr>
            <w:tr w:rsidR="00A14A10" w:rsidRPr="007F2CBF" w:rsidTr="00A14A10">
              <w:trPr>
                <w:jc w:val="center"/>
              </w:trPr>
              <w:tc>
                <w:tcPr>
                  <w:tcW w:w="1313"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30m</w:t>
                  </w:r>
                </w:p>
              </w:tc>
              <w:tc>
                <w:tcPr>
                  <w:tcW w:w="999"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10m</w:t>
                  </w:r>
                </w:p>
              </w:tc>
              <w:tc>
                <w:tcPr>
                  <w:tcW w:w="1047"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20m</w:t>
                  </w:r>
                </w:p>
              </w:tc>
            </w:tr>
            <w:tr w:rsidR="00A14A10" w:rsidRPr="007F2CBF" w:rsidTr="00A14A10">
              <w:trPr>
                <w:jc w:val="center"/>
              </w:trPr>
              <w:tc>
                <w:tcPr>
                  <w:tcW w:w="1313"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60m</w:t>
                  </w:r>
                </w:p>
              </w:tc>
              <w:tc>
                <w:tcPr>
                  <w:tcW w:w="999"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15m</w:t>
                  </w:r>
                </w:p>
              </w:tc>
              <w:tc>
                <w:tcPr>
                  <w:tcW w:w="1047"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30m</w:t>
                  </w:r>
                </w:p>
              </w:tc>
            </w:tr>
            <w:tr w:rsidR="00A14A10" w:rsidRPr="007F2CBF" w:rsidTr="00A14A10">
              <w:trPr>
                <w:jc w:val="center"/>
              </w:trPr>
              <w:tc>
                <w:tcPr>
                  <w:tcW w:w="1313"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90m</w:t>
                  </w:r>
                </w:p>
              </w:tc>
              <w:tc>
                <w:tcPr>
                  <w:tcW w:w="999"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20m</w:t>
                  </w:r>
                </w:p>
              </w:tc>
              <w:tc>
                <w:tcPr>
                  <w:tcW w:w="1047"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45m</w:t>
                  </w:r>
                </w:p>
              </w:tc>
            </w:tr>
            <w:tr w:rsidR="00A14A10" w:rsidRPr="007F2CBF" w:rsidTr="00A14A10">
              <w:trPr>
                <w:jc w:val="center"/>
              </w:trPr>
              <w:tc>
                <w:tcPr>
                  <w:tcW w:w="1313"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120m</w:t>
                  </w:r>
                </w:p>
              </w:tc>
              <w:tc>
                <w:tcPr>
                  <w:tcW w:w="999"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25m</w:t>
                  </w:r>
                </w:p>
              </w:tc>
              <w:tc>
                <w:tcPr>
                  <w:tcW w:w="1047"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60m</w:t>
                  </w:r>
                </w:p>
              </w:tc>
            </w:tr>
            <w:tr w:rsidR="00A14A10" w:rsidRPr="007F2CBF" w:rsidTr="00A14A10">
              <w:trPr>
                <w:jc w:val="center"/>
              </w:trPr>
              <w:tc>
                <w:tcPr>
                  <w:tcW w:w="1313"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150 m</w:t>
                  </w:r>
                </w:p>
              </w:tc>
              <w:tc>
                <w:tcPr>
                  <w:tcW w:w="999"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30 m</w:t>
                  </w:r>
                </w:p>
              </w:tc>
              <w:tc>
                <w:tcPr>
                  <w:tcW w:w="1047" w:type="dxa"/>
                  <w:shd w:val="clear" w:color="auto" w:fill="FFFFFF" w:themeFill="background1"/>
                  <w:vAlign w:val="center"/>
                </w:tcPr>
                <w:p w:rsidR="00A14A10" w:rsidRPr="007F2CBF" w:rsidRDefault="00A14A10" w:rsidP="00A14A10">
                  <w:pPr>
                    <w:jc w:val="both"/>
                    <w:rPr>
                      <w:rFonts w:ascii="Calibri" w:hAnsi="Calibri" w:cs="Calibri"/>
                      <w:sz w:val="21"/>
                      <w:szCs w:val="21"/>
                    </w:rPr>
                  </w:pPr>
                  <w:r w:rsidRPr="007F2CBF">
                    <w:rPr>
                      <w:rFonts w:ascii="Calibri" w:hAnsi="Calibri" w:cs="Calibri"/>
                      <w:sz w:val="21"/>
                      <w:szCs w:val="21"/>
                    </w:rPr>
                    <w:t>75 m</w:t>
                  </w:r>
                </w:p>
              </w:tc>
            </w:tr>
          </w:tbl>
          <w:p w:rsidR="00D9582B" w:rsidRPr="00A14A10" w:rsidRDefault="00D9582B" w:rsidP="009F3452">
            <w:pPr>
              <w:jc w:val="both"/>
              <w:rPr>
                <w:rFonts w:ascii="Calibri" w:hAnsi="Calibri" w:cs="Calibri"/>
                <w:b/>
                <w:sz w:val="21"/>
                <w:szCs w:val="21"/>
              </w:rPr>
            </w:pP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D9582B"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D9582B" w:rsidRPr="007F2CBF" w:rsidRDefault="00D9582B"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D9582B" w:rsidRPr="007F2CBF" w:rsidRDefault="00D9582B">
            <w:pPr>
              <w:rPr>
                <w:rFonts w:ascii="Calibri" w:hAnsi="Calibri" w:cs="Calibri"/>
                <w:sz w:val="21"/>
                <w:szCs w:val="21"/>
              </w:rPr>
            </w:pPr>
          </w:p>
        </w:tc>
        <w:tc>
          <w:tcPr>
            <w:tcW w:w="3420" w:type="dxa"/>
            <w:gridSpan w:val="2"/>
            <w:shd w:val="clear" w:color="auto" w:fill="BFBFBF" w:themeFill="background1" w:themeFillShade="BF"/>
            <w:vAlign w:val="center"/>
          </w:tcPr>
          <w:p w:rsidR="00D9582B" w:rsidRPr="007F2CBF" w:rsidRDefault="00D9582B" w:rsidP="009F3452">
            <w:pPr>
              <w:jc w:val="both"/>
              <w:rPr>
                <w:rFonts w:ascii="Calibri" w:hAnsi="Calibri" w:cs="Calibri"/>
                <w:sz w:val="21"/>
                <w:szCs w:val="21"/>
              </w:rPr>
            </w:pPr>
            <w:r w:rsidRPr="007F2CBF">
              <w:rPr>
                <w:rFonts w:ascii="Calibri" w:hAnsi="Calibri" w:cs="Calibri"/>
                <w:sz w:val="21"/>
                <w:szCs w:val="21"/>
              </w:rPr>
              <w:t>3.9 W przypadku eksploatacji bezzałogowego statku powietrznego na uwięzi bufor ryzyka naziemnego uwzględniono w punkcie 1.7 powyżej.</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D9582B"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D9582B"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val="restart"/>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Ryzyko w przestrzeni powietrznej</w:t>
            </w:r>
          </w:p>
        </w:tc>
        <w:tc>
          <w:tcPr>
            <w:tcW w:w="1859" w:type="dxa"/>
            <w:vMerge w:val="restart"/>
            <w:shd w:val="clear" w:color="auto" w:fill="BFBFBF" w:themeFill="background1" w:themeFillShade="BF"/>
            <w:vAlign w:val="center"/>
          </w:tcPr>
          <w:p w:rsidR="003B4090" w:rsidRPr="007F2CBF" w:rsidRDefault="003B4090" w:rsidP="00715D89">
            <w:pPr>
              <w:jc w:val="center"/>
              <w:rPr>
                <w:rFonts w:ascii="Calibri" w:hAnsi="Calibri" w:cs="Calibri"/>
                <w:sz w:val="21"/>
                <w:szCs w:val="21"/>
              </w:rPr>
            </w:pPr>
            <w:r w:rsidRPr="007F2CBF">
              <w:rPr>
                <w:rFonts w:ascii="Calibri" w:hAnsi="Calibri" w:cs="Calibri"/>
                <w:sz w:val="21"/>
                <w:szCs w:val="21"/>
              </w:rPr>
              <w:t xml:space="preserve">Oświadczenie </w:t>
            </w:r>
            <w:r w:rsidR="00A86B68">
              <w:rPr>
                <w:rFonts w:ascii="Calibri" w:hAnsi="Calibri" w:cs="Calibri"/>
                <w:sz w:val="21"/>
                <w:szCs w:val="21"/>
              </w:rPr>
              <w:t xml:space="preserve">poparte </w:t>
            </w:r>
            <w:r w:rsidR="00715D89">
              <w:rPr>
                <w:rFonts w:ascii="Calibri" w:hAnsi="Calibri" w:cs="Calibri"/>
                <w:sz w:val="21"/>
                <w:szCs w:val="21"/>
              </w:rPr>
              <w:t>danymi</w:t>
            </w: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sz w:val="21"/>
                <w:szCs w:val="21"/>
              </w:rPr>
            </w:pPr>
            <w:r w:rsidRPr="007F2CBF">
              <w:rPr>
                <w:rFonts w:ascii="Calibri" w:hAnsi="Calibri" w:cs="Calibri"/>
                <w:sz w:val="21"/>
                <w:szCs w:val="21"/>
              </w:rPr>
              <w:t>3.10 Jeżeli operacja wykonywana jest powyżej 120 m</w:t>
            </w:r>
            <w:r w:rsidR="00164D88">
              <w:rPr>
                <w:rFonts w:ascii="Calibri" w:hAnsi="Calibri" w:cs="Calibri"/>
                <w:sz w:val="21"/>
                <w:szCs w:val="21"/>
              </w:rPr>
              <w:t>,</w:t>
            </w:r>
            <w:r w:rsidRPr="007F2CBF">
              <w:rPr>
                <w:rFonts w:ascii="Calibri" w:hAnsi="Calibri" w:cs="Calibri"/>
                <w:sz w:val="21"/>
                <w:szCs w:val="21"/>
              </w:rPr>
              <w:t xml:space="preserve"> ale poniżej 150 m, operator SBSP powinien:</w:t>
            </w:r>
          </w:p>
        </w:tc>
        <w:tc>
          <w:tcPr>
            <w:tcW w:w="2334" w:type="dxa"/>
            <w:shd w:val="clear" w:color="auto" w:fill="BFBFBF" w:themeFill="background1" w:themeFillShade="BF"/>
            <w:vAlign w:val="center"/>
          </w:tcPr>
          <w:p w:rsidR="003B4090" w:rsidRPr="002C7E0B" w:rsidRDefault="003B4090" w:rsidP="00F4194A">
            <w:pPr>
              <w:rPr>
                <w:rFonts w:ascii="Calibri" w:hAnsi="Calibri" w:cs="Calibri"/>
                <w:sz w:val="21"/>
                <w:szCs w:val="21"/>
              </w:rPr>
            </w:pPr>
          </w:p>
        </w:tc>
        <w:tc>
          <w:tcPr>
            <w:tcW w:w="2450" w:type="dxa"/>
            <w:shd w:val="clear" w:color="auto" w:fill="BFBFBF" w:themeFill="background1" w:themeFillShade="BF"/>
            <w:vAlign w:val="center"/>
          </w:tcPr>
          <w:p w:rsidR="003B4090" w:rsidRPr="002C7E0B" w:rsidRDefault="003B4090">
            <w:pPr>
              <w:rPr>
                <w:rFonts w:ascii="Calibri" w:hAnsi="Calibri" w:cs="Calibri"/>
                <w:sz w:val="21"/>
                <w:szCs w:val="21"/>
              </w:rPr>
            </w:pP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sz w:val="21"/>
                <w:szCs w:val="21"/>
              </w:rPr>
            </w:pPr>
            <w:r w:rsidRPr="007F2CBF">
              <w:rPr>
                <w:rFonts w:ascii="Calibri" w:hAnsi="Calibri" w:cs="Calibri"/>
                <w:sz w:val="21"/>
                <w:szCs w:val="21"/>
              </w:rPr>
              <w:t>3.10.1 utworzyć bufor ryzyka w przestrzeni powietrznej w celu ochrony osób trzecich w powietrzu wykraczający poza granice przestrzeni operacyjnej</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3B4090" w:rsidRPr="002C7E0B" w:rsidRDefault="00F4194A" w:rsidP="00F4194A">
            <w:pPr>
              <w:rPr>
                <w:rFonts w:ascii="Calibri" w:hAnsi="Calibri" w:cs="Calibri"/>
                <w:sz w:val="21"/>
                <w:szCs w:val="21"/>
              </w:rPr>
            </w:pPr>
            <w:r w:rsidRPr="002C7E0B">
              <w:rPr>
                <w:rFonts w:ascii="Calibri" w:hAnsi="Calibri" w:cs="Calibri"/>
                <w:sz w:val="21"/>
                <w:szCs w:val="21"/>
              </w:rPr>
              <w:t>…</w:t>
            </w:r>
          </w:p>
          <w:p w:rsidR="00715D89" w:rsidRPr="002C7E0B" w:rsidRDefault="00715D89" w:rsidP="00F4194A">
            <w:pPr>
              <w:rPr>
                <w:rFonts w:ascii="Calibri" w:hAnsi="Calibri" w:cs="Calibri"/>
                <w:sz w:val="21"/>
                <w:szCs w:val="21"/>
              </w:rPr>
            </w:pPr>
            <w:r w:rsidRPr="002C7E0B">
              <w:rPr>
                <w:rFonts w:ascii="Calibri" w:hAnsi="Calibri" w:cs="Calibri"/>
                <w:sz w:val="21"/>
                <w:szCs w:val="21"/>
              </w:rPr>
              <w:t>w przeciwnym razie należy wpisać „nie dotyczy”</w:t>
            </w:r>
          </w:p>
        </w:tc>
        <w:tc>
          <w:tcPr>
            <w:tcW w:w="2450" w:type="dxa"/>
            <w:vAlign w:val="center"/>
          </w:tcPr>
          <w:p w:rsidR="00715D89" w:rsidRPr="002C7E0B" w:rsidRDefault="00715D89" w:rsidP="00715D89">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p w:rsidR="003B4090" w:rsidRPr="002C7E0B" w:rsidRDefault="00715D89" w:rsidP="00715D89">
            <w:pPr>
              <w:rPr>
                <w:rFonts w:ascii="Calibri" w:hAnsi="Calibri" w:cs="Calibri"/>
                <w:sz w:val="21"/>
                <w:szCs w:val="21"/>
              </w:rPr>
            </w:pPr>
            <w:r w:rsidRPr="002C7E0B">
              <w:rPr>
                <w:rFonts w:ascii="Calibri" w:hAnsi="Calibri" w:cs="Calibri"/>
                <w:sz w:val="21"/>
                <w:szCs w:val="21"/>
              </w:rPr>
              <w:t>Uzasadnienie zmniejszenie bufora ryzyka w przestrzeni powietrznej jest udokumentowane w […] lub „nie dotyczy”.</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sz w:val="21"/>
                <w:szCs w:val="21"/>
              </w:rPr>
            </w:pPr>
            <w:r w:rsidRPr="007F2CBF">
              <w:rPr>
                <w:rFonts w:ascii="Calibri" w:hAnsi="Calibri" w:cs="Calibri"/>
                <w:sz w:val="21"/>
                <w:szCs w:val="21"/>
              </w:rPr>
              <w:t>3.10.2 jeżeli bufor ryzyka w przestrzeni powietrznej stanowi część kontrolowanej przestrzeni powietrznej, należy skoordynować operację z PAŻP</w:t>
            </w:r>
          </w:p>
        </w:tc>
        <w:tc>
          <w:tcPr>
            <w:tcW w:w="2334" w:type="dxa"/>
            <w:vAlign w:val="center"/>
          </w:tcPr>
          <w:p w:rsidR="00715D89" w:rsidRPr="002C7E0B" w:rsidRDefault="00715D89" w:rsidP="00715D89">
            <w:pPr>
              <w:rPr>
                <w:rFonts w:ascii="Calibri" w:hAnsi="Calibri" w:cs="Calibri"/>
                <w:sz w:val="21"/>
                <w:szCs w:val="21"/>
              </w:rPr>
            </w:pPr>
            <w:r w:rsidRPr="002C7E0B">
              <w:rPr>
                <w:rFonts w:ascii="Calibri" w:hAnsi="Calibri" w:cs="Calibri"/>
                <w:sz w:val="21"/>
                <w:szCs w:val="21"/>
              </w:rPr>
              <w:t>Odniesienie do rozdziału/sekcji INOP:</w:t>
            </w:r>
          </w:p>
          <w:p w:rsidR="00715D89" w:rsidRPr="002C7E0B" w:rsidRDefault="00715D89" w:rsidP="00715D89">
            <w:pPr>
              <w:rPr>
                <w:rFonts w:ascii="Calibri" w:hAnsi="Calibri" w:cs="Calibri"/>
                <w:sz w:val="21"/>
                <w:szCs w:val="21"/>
              </w:rPr>
            </w:pPr>
            <w:r w:rsidRPr="002C7E0B">
              <w:rPr>
                <w:rFonts w:ascii="Calibri" w:hAnsi="Calibri" w:cs="Calibri"/>
                <w:sz w:val="21"/>
                <w:szCs w:val="21"/>
              </w:rPr>
              <w:t>…</w:t>
            </w:r>
          </w:p>
          <w:p w:rsidR="003B4090" w:rsidRPr="002C7E0B" w:rsidRDefault="00715D89" w:rsidP="00715D89">
            <w:pPr>
              <w:rPr>
                <w:rFonts w:ascii="Calibri" w:hAnsi="Calibri" w:cs="Calibri"/>
                <w:sz w:val="21"/>
                <w:szCs w:val="21"/>
              </w:rPr>
            </w:pPr>
            <w:r w:rsidRPr="002C7E0B">
              <w:rPr>
                <w:rFonts w:ascii="Calibri" w:hAnsi="Calibri" w:cs="Calibri"/>
                <w:sz w:val="21"/>
                <w:szCs w:val="21"/>
              </w:rPr>
              <w:t>w przeciwnym razie należy wpisać „nie dotyczy”</w:t>
            </w:r>
          </w:p>
        </w:tc>
        <w:tc>
          <w:tcPr>
            <w:tcW w:w="2450" w:type="dxa"/>
            <w:vAlign w:val="center"/>
          </w:tcPr>
          <w:p w:rsidR="003B4090" w:rsidRPr="002C7E0B" w:rsidRDefault="00715D89">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r w:rsidRPr="002C7E0B">
              <w:rPr>
                <w:rFonts w:ascii="Calibri" w:hAnsi="Calibri" w:cs="Calibri"/>
                <w:sz w:val="21"/>
                <w:szCs w:val="21"/>
              </w:rPr>
              <w:t xml:space="preserve">oraz że dowody potwierdzające znajdują się w </w:t>
            </w:r>
            <w:r w:rsidR="00022C4A" w:rsidRPr="002C7E0B">
              <w:rPr>
                <w:rFonts w:ascii="Calibri" w:hAnsi="Calibri" w:cs="Calibri"/>
                <w:sz w:val="21"/>
                <w:szCs w:val="21"/>
              </w:rPr>
              <w:t>INOP lub „nie dotyczy”.</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sz w:val="21"/>
                <w:szCs w:val="21"/>
              </w:rPr>
            </w:pPr>
            <w:r w:rsidRPr="007F2CBF">
              <w:rPr>
                <w:rFonts w:ascii="Calibri" w:hAnsi="Calibri" w:cs="Calibri"/>
                <w:sz w:val="21"/>
                <w:szCs w:val="21"/>
              </w:rPr>
              <w:t xml:space="preserve">3.10.3 opracować odpowiednie procedury aby nie stwarzać zagrożenia dla innych użytkowników przestrzeni powietrznej </w:t>
            </w:r>
          </w:p>
        </w:tc>
        <w:tc>
          <w:tcPr>
            <w:tcW w:w="2334" w:type="dxa"/>
            <w:vAlign w:val="center"/>
          </w:tcPr>
          <w:p w:rsidR="00715D89" w:rsidRPr="002C7E0B" w:rsidRDefault="00715D89" w:rsidP="00715D89">
            <w:pPr>
              <w:rPr>
                <w:rFonts w:ascii="Calibri" w:hAnsi="Calibri" w:cs="Calibri"/>
                <w:sz w:val="21"/>
                <w:szCs w:val="21"/>
              </w:rPr>
            </w:pPr>
            <w:r w:rsidRPr="002C7E0B">
              <w:rPr>
                <w:rFonts w:ascii="Calibri" w:hAnsi="Calibri" w:cs="Calibri"/>
                <w:sz w:val="21"/>
                <w:szCs w:val="21"/>
              </w:rPr>
              <w:t>Odniesienie do rozdziału/sekcji INOP:</w:t>
            </w:r>
          </w:p>
          <w:p w:rsidR="003B4090" w:rsidRPr="002C7E0B" w:rsidRDefault="00715D89" w:rsidP="00715D89">
            <w:pPr>
              <w:rPr>
                <w:rFonts w:ascii="Calibri" w:hAnsi="Calibri" w:cs="Calibri"/>
                <w:sz w:val="21"/>
                <w:szCs w:val="21"/>
              </w:rPr>
            </w:pPr>
            <w:r w:rsidRPr="002C7E0B">
              <w:rPr>
                <w:rFonts w:ascii="Calibri" w:hAnsi="Calibri" w:cs="Calibri"/>
                <w:sz w:val="21"/>
                <w:szCs w:val="21"/>
              </w:rPr>
              <w:t>…</w:t>
            </w:r>
          </w:p>
          <w:p w:rsidR="00715D89" w:rsidRPr="002C7E0B" w:rsidRDefault="00715D89" w:rsidP="00715D89">
            <w:pPr>
              <w:rPr>
                <w:rFonts w:ascii="Calibri" w:hAnsi="Calibri" w:cs="Calibri"/>
                <w:sz w:val="21"/>
                <w:szCs w:val="21"/>
              </w:rPr>
            </w:pPr>
            <w:r w:rsidRPr="002C7E0B">
              <w:rPr>
                <w:rFonts w:ascii="Calibri" w:hAnsi="Calibri" w:cs="Calibri"/>
                <w:sz w:val="21"/>
                <w:szCs w:val="21"/>
              </w:rPr>
              <w:t xml:space="preserve">Opis w jaki sposób piloci BSP i jeśli dotyczy inni członkowie personelu są w stanie ocenić </w:t>
            </w:r>
            <w:r w:rsidRPr="002C7E0B">
              <w:rPr>
                <w:rFonts w:ascii="Calibri" w:hAnsi="Calibri" w:cs="Calibri"/>
                <w:sz w:val="21"/>
                <w:szCs w:val="21"/>
              </w:rPr>
              <w:lastRenderedPageBreak/>
              <w:t>wysokość BSP w porównaniu z innymi użytkownikami przestrzeni powietrznej</w:t>
            </w:r>
            <w:r w:rsidRPr="002C7E0B">
              <w:rPr>
                <w:rStyle w:val="Odwoanieprzypisudolnego"/>
                <w:rFonts w:ascii="Calibri" w:hAnsi="Calibri" w:cs="Calibri"/>
                <w:sz w:val="21"/>
                <w:szCs w:val="21"/>
              </w:rPr>
              <w:footnoteReference w:id="7"/>
            </w:r>
            <w:r w:rsidR="00B27997" w:rsidRPr="002C7E0B">
              <w:rPr>
                <w:rFonts w:ascii="Calibri" w:hAnsi="Calibri" w:cs="Calibri"/>
                <w:sz w:val="21"/>
                <w:szCs w:val="21"/>
              </w:rPr>
              <w:t>,</w:t>
            </w:r>
            <w:r w:rsidRPr="002C7E0B">
              <w:rPr>
                <w:rFonts w:ascii="Calibri" w:hAnsi="Calibri" w:cs="Calibri"/>
                <w:sz w:val="21"/>
                <w:szCs w:val="21"/>
              </w:rPr>
              <w:br/>
              <w:t>w przeciwnym razie należy wpisać „nie dotyczy”</w:t>
            </w:r>
          </w:p>
        </w:tc>
        <w:tc>
          <w:tcPr>
            <w:tcW w:w="2450" w:type="dxa"/>
            <w:vAlign w:val="center"/>
          </w:tcPr>
          <w:p w:rsidR="003B4090" w:rsidRPr="002C7E0B" w:rsidRDefault="00022C4A">
            <w:pPr>
              <w:rPr>
                <w:rFonts w:ascii="Calibri" w:hAnsi="Calibri" w:cs="Calibri"/>
                <w:sz w:val="21"/>
                <w:szCs w:val="21"/>
              </w:rPr>
            </w:pPr>
            <w:r w:rsidRPr="002C7E0B">
              <w:rPr>
                <w:rFonts w:ascii="Calibri" w:hAnsi="Calibri" w:cs="Calibri"/>
                <w:sz w:val="21"/>
                <w:szCs w:val="21"/>
              </w:rPr>
              <w:lastRenderedPageBreak/>
              <w:t xml:space="preserve">Oświadczam </w:t>
            </w:r>
            <w:r w:rsidR="00B95DFD"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 lub „nie dotyczy”.</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sz w:val="21"/>
                <w:szCs w:val="21"/>
              </w:rPr>
            </w:pPr>
            <w:r w:rsidRPr="007F2CBF">
              <w:rPr>
                <w:rFonts w:ascii="Calibri" w:hAnsi="Calibri" w:cs="Calibri"/>
                <w:sz w:val="21"/>
                <w:szCs w:val="21"/>
              </w:rPr>
              <w:t>3.11 Przestrzeń operacyjna powinna znajdować się poza jakąkolwiek strefą geograficzną, która odpowiada strefie ograniczeń lotów lotniska chronionego lub jakiegokolwiek innego typu, określoną przez Polską Agencję Żeglugi Powietrznej, chyba że operator systemu bezzałogowego statku powietrznego otrzymał odpowiednią zgodę od zarządzającego daną strefą.</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3B4090"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sz w:val="21"/>
                <w:szCs w:val="21"/>
              </w:rPr>
            </w:pPr>
            <w:r w:rsidRPr="007F2CBF">
              <w:rPr>
                <w:rFonts w:ascii="Calibri" w:hAnsi="Calibri" w:cs="Calibri"/>
                <w:sz w:val="21"/>
                <w:szCs w:val="21"/>
              </w:rPr>
              <w:t>3.12 Przed lotem pilot BSP ocenia odległość planowanej operacji od potencjalnego napotkania załogowego statku powietrznego.</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3B4090"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sz w:val="21"/>
                <w:szCs w:val="21"/>
              </w:rPr>
            </w:pPr>
            <w:r w:rsidRPr="007F2CBF">
              <w:rPr>
                <w:rFonts w:ascii="Calibri" w:hAnsi="Calibri" w:cs="Calibri"/>
                <w:sz w:val="21"/>
                <w:szCs w:val="21"/>
              </w:rPr>
              <w:t>3.13 Operator SBSP powinien ustanowić schemat rozwiązywania konfliktów, który pozwoli pilotowi BSP podejmować skuteczne decyzje w przypadku ruchu przychodzącego</w:t>
            </w:r>
          </w:p>
        </w:tc>
        <w:tc>
          <w:tcPr>
            <w:tcW w:w="2334" w:type="dxa"/>
            <w:vAlign w:val="center"/>
          </w:tcPr>
          <w:p w:rsidR="00F4194A" w:rsidRPr="002C7E0B" w:rsidRDefault="00F4194A" w:rsidP="00F4194A">
            <w:pPr>
              <w:rPr>
                <w:rFonts w:ascii="Calibri" w:hAnsi="Calibri" w:cs="Calibri"/>
                <w:sz w:val="21"/>
                <w:szCs w:val="21"/>
              </w:rPr>
            </w:pPr>
            <w:r w:rsidRPr="002C7E0B">
              <w:rPr>
                <w:rFonts w:ascii="Calibri" w:hAnsi="Calibri" w:cs="Calibri"/>
                <w:sz w:val="21"/>
                <w:szCs w:val="21"/>
              </w:rPr>
              <w:t>Odniesienie do rozdziału/sekcji INOP:</w:t>
            </w:r>
          </w:p>
          <w:p w:rsidR="003B4090" w:rsidRPr="002C7E0B" w:rsidRDefault="00F4194A" w:rsidP="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zgodność</w:t>
            </w:r>
            <w:r w:rsidRPr="002C7E0B">
              <w:rPr>
                <w:rFonts w:ascii="Calibri" w:hAnsi="Calibri" w:cs="Calibri"/>
                <w:sz w:val="21"/>
                <w:szCs w:val="21"/>
              </w:rPr>
              <w:t>.</w:t>
            </w:r>
          </w:p>
        </w:tc>
      </w:tr>
      <w:tr w:rsidR="00833170" w:rsidRPr="002C7E0B" w:rsidTr="00155EFC">
        <w:tc>
          <w:tcPr>
            <w:tcW w:w="1561" w:type="dxa"/>
            <w:shd w:val="clear" w:color="auto" w:fill="808080" w:themeFill="background1" w:themeFillShade="80"/>
            <w:vAlign w:val="center"/>
          </w:tcPr>
          <w:p w:rsidR="00687FB3" w:rsidRPr="007F2CBF" w:rsidRDefault="003B4090"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Obserwatorzy</w:t>
            </w:r>
          </w:p>
        </w:tc>
        <w:tc>
          <w:tcPr>
            <w:tcW w:w="1859" w:type="dxa"/>
            <w:shd w:val="clear" w:color="auto" w:fill="BFBFBF" w:themeFill="background1" w:themeFillShade="BF"/>
            <w:vAlign w:val="center"/>
          </w:tcPr>
          <w:p w:rsidR="00687FB3" w:rsidRPr="007F2CBF" w:rsidRDefault="00687FB3"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sz w:val="21"/>
                <w:szCs w:val="21"/>
              </w:rPr>
            </w:pPr>
            <w:r w:rsidRPr="007F2CBF">
              <w:rPr>
                <w:rFonts w:ascii="Calibri" w:hAnsi="Calibri" w:cs="Calibri"/>
                <w:sz w:val="21"/>
                <w:szCs w:val="21"/>
              </w:rPr>
              <w:t xml:space="preserve">Obserwatorzy przestrzeni powietrznej (AO): NIE DOTYCZY. </w:t>
            </w:r>
          </w:p>
          <w:p w:rsidR="00687FB3" w:rsidRPr="007F2CBF" w:rsidRDefault="003B4090" w:rsidP="009F3452">
            <w:pPr>
              <w:jc w:val="both"/>
              <w:rPr>
                <w:rFonts w:ascii="Calibri" w:hAnsi="Calibri" w:cs="Calibri"/>
                <w:sz w:val="21"/>
                <w:szCs w:val="21"/>
              </w:rPr>
            </w:pPr>
            <w:r w:rsidRPr="007F2CBF">
              <w:rPr>
                <w:rFonts w:ascii="Calibri" w:hAnsi="Calibri" w:cs="Calibri"/>
                <w:sz w:val="21"/>
                <w:szCs w:val="21"/>
              </w:rPr>
              <w:t xml:space="preserve">Obserwatorzy bezzałogowego statku </w:t>
            </w:r>
            <w:r w:rsidR="00EA7045">
              <w:rPr>
                <w:rFonts w:ascii="Calibri" w:hAnsi="Calibri" w:cs="Calibri"/>
                <w:sz w:val="21"/>
                <w:szCs w:val="21"/>
              </w:rPr>
              <w:t>powietrznego: zob. pkt 5.3.9</w:t>
            </w:r>
            <w:r w:rsidRPr="007F2CBF">
              <w:rPr>
                <w:rFonts w:ascii="Calibri" w:hAnsi="Calibri" w:cs="Calibri"/>
                <w:sz w:val="21"/>
                <w:szCs w:val="21"/>
              </w:rPr>
              <w:t xml:space="preserve"> lit. b) poniżej.</w:t>
            </w:r>
          </w:p>
        </w:tc>
        <w:tc>
          <w:tcPr>
            <w:tcW w:w="2334" w:type="dxa"/>
            <w:shd w:val="clear" w:color="auto" w:fill="BFBFBF" w:themeFill="background1" w:themeFillShade="BF"/>
            <w:vAlign w:val="center"/>
          </w:tcPr>
          <w:p w:rsidR="008A5FB3" w:rsidRPr="002C7E0B" w:rsidRDefault="008A5FB3" w:rsidP="008A5FB3">
            <w:pPr>
              <w:rPr>
                <w:rFonts w:ascii="Calibri" w:hAnsi="Calibri" w:cs="Calibri"/>
                <w:sz w:val="21"/>
                <w:szCs w:val="21"/>
              </w:rPr>
            </w:pPr>
          </w:p>
          <w:p w:rsidR="00687FB3" w:rsidRPr="002C7E0B" w:rsidRDefault="00687FB3" w:rsidP="00F4194A">
            <w:pPr>
              <w:rPr>
                <w:rFonts w:ascii="Calibri" w:hAnsi="Calibri" w:cs="Calibri"/>
                <w:sz w:val="21"/>
                <w:szCs w:val="21"/>
              </w:rPr>
            </w:pPr>
          </w:p>
        </w:tc>
        <w:tc>
          <w:tcPr>
            <w:tcW w:w="2450" w:type="dxa"/>
            <w:shd w:val="clear" w:color="auto" w:fill="BFBFBF" w:themeFill="background1" w:themeFillShade="BF"/>
            <w:vAlign w:val="center"/>
          </w:tcPr>
          <w:p w:rsidR="00687FB3" w:rsidRPr="002C7E0B" w:rsidRDefault="00687FB3">
            <w:pPr>
              <w:rPr>
                <w:rFonts w:ascii="Calibri" w:hAnsi="Calibri" w:cs="Calibri"/>
                <w:sz w:val="21"/>
                <w:szCs w:val="21"/>
              </w:rPr>
            </w:pPr>
          </w:p>
        </w:tc>
      </w:tr>
      <w:tr w:rsidR="003B4090" w:rsidRPr="002C7E0B" w:rsidTr="00833170">
        <w:tc>
          <w:tcPr>
            <w:tcW w:w="11624" w:type="dxa"/>
            <w:gridSpan w:val="6"/>
            <w:shd w:val="clear" w:color="auto" w:fill="808080" w:themeFill="background1" w:themeFillShade="80"/>
            <w:vAlign w:val="center"/>
          </w:tcPr>
          <w:p w:rsidR="003B4090" w:rsidRPr="002C7E0B" w:rsidRDefault="003B4090" w:rsidP="00833170">
            <w:pPr>
              <w:jc w:val="center"/>
              <w:rPr>
                <w:rFonts w:ascii="Calibri" w:hAnsi="Calibri" w:cs="Calibri"/>
                <w:b/>
                <w:color w:val="FFFFFF" w:themeColor="background1"/>
                <w:sz w:val="21"/>
                <w:szCs w:val="21"/>
              </w:rPr>
            </w:pPr>
            <w:r w:rsidRPr="002C7E0B">
              <w:rPr>
                <w:rFonts w:ascii="Calibri" w:hAnsi="Calibri" w:cs="Calibri"/>
                <w:b/>
                <w:bCs/>
                <w:color w:val="FFFFFF" w:themeColor="background1"/>
                <w:sz w:val="21"/>
                <w:szCs w:val="21"/>
              </w:rPr>
              <w:t>4. Przepisy dotyczące operatora systemu bezzałogowego statku powietrznego i operacji wykonywanych przy użyciu systemu bezzałogowego statku powietrznego</w:t>
            </w:r>
          </w:p>
        </w:tc>
      </w:tr>
      <w:tr w:rsidR="009F3452" w:rsidRPr="002C7E0B" w:rsidTr="00155EFC">
        <w:tc>
          <w:tcPr>
            <w:tcW w:w="1561" w:type="dxa"/>
            <w:vMerge w:val="restart"/>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 xml:space="preserve">Operator </w:t>
            </w:r>
            <w:r w:rsidR="009F3452" w:rsidRPr="007F2CBF">
              <w:rPr>
                <w:rFonts w:ascii="Calibri" w:hAnsi="Calibri" w:cs="Calibri"/>
                <w:b/>
                <w:bCs/>
                <w:color w:val="FFFFFF" w:themeColor="background1"/>
                <w:sz w:val="21"/>
                <w:szCs w:val="21"/>
              </w:rPr>
              <w:t>SBSP</w:t>
            </w:r>
            <w:r w:rsidRPr="007F2CBF">
              <w:rPr>
                <w:rFonts w:ascii="Calibri" w:hAnsi="Calibri" w:cs="Calibri"/>
                <w:b/>
                <w:bCs/>
                <w:color w:val="FFFFFF" w:themeColor="background1"/>
                <w:sz w:val="21"/>
                <w:szCs w:val="21"/>
              </w:rPr>
              <w:t xml:space="preserve"> i operacje przy użyciu </w:t>
            </w:r>
            <w:r w:rsidR="009F3452" w:rsidRPr="007F2CBF">
              <w:rPr>
                <w:rFonts w:ascii="Calibri" w:hAnsi="Calibri" w:cs="Calibri"/>
                <w:b/>
                <w:bCs/>
                <w:color w:val="FFFFFF" w:themeColor="background1"/>
                <w:sz w:val="21"/>
                <w:szCs w:val="21"/>
              </w:rPr>
              <w:t xml:space="preserve">systemu </w:t>
            </w:r>
            <w:r w:rsidRPr="007F2CBF">
              <w:rPr>
                <w:rFonts w:ascii="Calibri" w:hAnsi="Calibri" w:cs="Calibri"/>
                <w:b/>
                <w:bCs/>
                <w:color w:val="FFFFFF" w:themeColor="background1"/>
                <w:sz w:val="21"/>
                <w:szCs w:val="21"/>
              </w:rPr>
              <w:t>bezzałogowego statku powietrznego</w:t>
            </w:r>
          </w:p>
        </w:tc>
        <w:tc>
          <w:tcPr>
            <w:tcW w:w="1859" w:type="dxa"/>
            <w:vMerge w:val="restart"/>
            <w:shd w:val="clear" w:color="auto" w:fill="BFBFBF" w:themeFill="background1" w:themeFillShade="BF"/>
            <w:vAlign w:val="center"/>
          </w:tcPr>
          <w:p w:rsidR="003B4090" w:rsidRPr="007F2CBF" w:rsidRDefault="00221C67" w:rsidP="00715D89">
            <w:pPr>
              <w:jc w:val="center"/>
              <w:rPr>
                <w:rFonts w:ascii="Calibri" w:hAnsi="Calibri" w:cs="Calibri"/>
                <w:sz w:val="21"/>
                <w:szCs w:val="21"/>
              </w:rPr>
            </w:pPr>
            <w:r w:rsidRPr="007F2CBF">
              <w:rPr>
                <w:rFonts w:ascii="Calibri" w:hAnsi="Calibri" w:cs="Calibri"/>
                <w:sz w:val="21"/>
                <w:szCs w:val="21"/>
              </w:rPr>
              <w:t xml:space="preserve">Oświadczenie poparte </w:t>
            </w:r>
            <w:r w:rsidR="00715D89">
              <w:rPr>
                <w:rFonts w:ascii="Calibri" w:hAnsi="Calibri" w:cs="Calibri"/>
                <w:sz w:val="21"/>
                <w:szCs w:val="21"/>
              </w:rPr>
              <w:t>danymi</w:t>
            </w:r>
          </w:p>
        </w:tc>
        <w:tc>
          <w:tcPr>
            <w:tcW w:w="3420" w:type="dxa"/>
            <w:gridSpan w:val="2"/>
            <w:shd w:val="clear" w:color="auto" w:fill="BFBFBF" w:themeFill="background1" w:themeFillShade="BF"/>
            <w:vAlign w:val="center"/>
          </w:tcPr>
          <w:p w:rsidR="003B4090" w:rsidRPr="00164D88" w:rsidRDefault="00164D88" w:rsidP="009F3452">
            <w:pPr>
              <w:jc w:val="both"/>
              <w:rPr>
                <w:rFonts w:ascii="Calibri" w:hAnsi="Calibri" w:cs="Calibri"/>
                <w:color w:val="000000" w:themeColor="text1"/>
                <w:sz w:val="21"/>
                <w:szCs w:val="21"/>
              </w:rPr>
            </w:pPr>
            <w:r>
              <w:rPr>
                <w:rFonts w:ascii="Calibri" w:hAnsi="Calibri" w:cs="Calibri"/>
                <w:color w:val="000000" w:themeColor="text1"/>
                <w:sz w:val="21"/>
                <w:szCs w:val="21"/>
              </w:rPr>
              <w:t>4.1 Operator SBSP powinien:</w:t>
            </w:r>
          </w:p>
        </w:tc>
        <w:tc>
          <w:tcPr>
            <w:tcW w:w="2334" w:type="dxa"/>
            <w:shd w:val="clear" w:color="auto" w:fill="BFBFBF" w:themeFill="background1" w:themeFillShade="BF"/>
            <w:vAlign w:val="center"/>
          </w:tcPr>
          <w:p w:rsidR="003B4090" w:rsidRPr="002C7E0B" w:rsidRDefault="003B4090">
            <w:pPr>
              <w:rPr>
                <w:rFonts w:ascii="Calibri" w:hAnsi="Calibri" w:cs="Calibri"/>
                <w:sz w:val="21"/>
                <w:szCs w:val="21"/>
              </w:rPr>
            </w:pPr>
          </w:p>
        </w:tc>
        <w:tc>
          <w:tcPr>
            <w:tcW w:w="2450" w:type="dxa"/>
            <w:shd w:val="clear" w:color="auto" w:fill="BFBFBF" w:themeFill="background1" w:themeFillShade="BF"/>
            <w:vAlign w:val="center"/>
          </w:tcPr>
          <w:p w:rsidR="003B4090" w:rsidRPr="002C7E0B" w:rsidRDefault="003B4090">
            <w:pPr>
              <w:rPr>
                <w:rFonts w:ascii="Calibri" w:hAnsi="Calibri" w:cs="Calibri"/>
                <w:sz w:val="21"/>
                <w:szCs w:val="21"/>
              </w:rPr>
            </w:pP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4.1.1 opracować instrukcję operacyjną (wzór - zob. AMC1 UAS.SPEC.030 pkt 3 lit. e) oraz informacje uzupełniające w GM1 UAS.SPEC.030 pkt 3 lit. e);</w:t>
            </w:r>
          </w:p>
        </w:tc>
        <w:tc>
          <w:tcPr>
            <w:tcW w:w="2334" w:type="dxa"/>
            <w:vAlign w:val="center"/>
          </w:tcPr>
          <w:p w:rsidR="00F4194A" w:rsidRPr="002C7E0B" w:rsidRDefault="00F4194A">
            <w:pPr>
              <w:rPr>
                <w:rFonts w:ascii="Calibri" w:hAnsi="Calibri" w:cs="Calibri"/>
                <w:sz w:val="21"/>
                <w:szCs w:val="21"/>
              </w:rPr>
            </w:pPr>
            <w:r w:rsidRPr="002C7E0B">
              <w:rPr>
                <w:rFonts w:ascii="Calibri" w:hAnsi="Calibri" w:cs="Calibri"/>
                <w:sz w:val="21"/>
                <w:szCs w:val="21"/>
              </w:rPr>
              <w:t>Opis w jaki sposób spełniono wymaganie:</w:t>
            </w:r>
          </w:p>
          <w:p w:rsidR="003B4090" w:rsidRPr="002C7E0B" w:rsidRDefault="00F4194A">
            <w:pPr>
              <w:rPr>
                <w:rFonts w:ascii="Calibri" w:hAnsi="Calibri" w:cs="Calibri"/>
                <w:sz w:val="21"/>
                <w:szCs w:val="21"/>
              </w:rPr>
            </w:pPr>
            <w:r w:rsidRPr="002C7E0B">
              <w:rPr>
                <w:rFonts w:ascii="Calibri" w:hAnsi="Calibri" w:cs="Calibri"/>
                <w:sz w:val="21"/>
                <w:szCs w:val="21"/>
              </w:rPr>
              <w:t>…</w:t>
            </w:r>
          </w:p>
        </w:tc>
        <w:tc>
          <w:tcPr>
            <w:tcW w:w="2450" w:type="dxa"/>
            <w:vAlign w:val="center"/>
          </w:tcPr>
          <w:p w:rsidR="00A86B68" w:rsidRPr="002C7E0B" w:rsidRDefault="00A86B6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4.1.2 zdefiniować i uwzględnić w instrukcji operacyjnej procedurę określania przestrzeni operacyjnej i bufora ryzyka naziemnego w odniesieniu do zamierzonej operacji zgodnie z pkt 3.1-3.6 powyżej, oraz obszaru przyległego i przestrzeni przyległej;</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Opis w jaki sposób spełniono wymaganie:</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4.1.3 opracować procedury zapewniające bezpieczeństwo operacji i przestrzeganie w ramach planowanej operacji wymogów w zakresie ochrony mających zastosowanie do obszaru operacji;</w:t>
            </w:r>
          </w:p>
          <w:p w:rsidR="003B4090" w:rsidRPr="007F2CBF" w:rsidRDefault="003B4090" w:rsidP="009F3452">
            <w:pPr>
              <w:jc w:val="both"/>
              <w:rPr>
                <w:rFonts w:ascii="Calibri" w:hAnsi="Calibri" w:cs="Calibri"/>
                <w:sz w:val="21"/>
                <w:szCs w:val="21"/>
              </w:rPr>
            </w:pP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Odniesienie do rozdziału/sekcji INOP:</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4.1.4 opracować środki służące ochronie przed bezprawną ingerencją i nieuprawnionym dostępem</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Odniesienie do rozdziału/sekcji INOP:</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4.1.5 opracować procedury zapewniające, aby wszystkie operacje przebiegały zgodnie z przepisami rozporządzenia (UE) 2016/679 w sprawie ochrony osób fizycznych w związku z przetwarzaniem danych osobowych i w sprawie swobodnego przepływu takich danych. W szczególności przeprowadza on ocenę skutków dla ochrony danych, jeżeli wymaga tego krajowy organ ds. ochrony danych w zastosowaniu art. </w:t>
            </w:r>
            <w:r w:rsidR="007F2CBF">
              <w:rPr>
                <w:rFonts w:ascii="Calibri" w:hAnsi="Calibri" w:cs="Calibri"/>
                <w:color w:val="000000" w:themeColor="text1"/>
                <w:sz w:val="21"/>
                <w:szCs w:val="21"/>
              </w:rPr>
              <w:t>35 rozporządzenia (UE) 2016/679</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Odniesienie do rozdziału/sekcji INOP:</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4.1.6 opracować wytyczne dla swoich pilotów bezzałogowych statków powietrznych, zgodnie z którymi operacje z użyciem systemów bezzałogowych statków powietrznych należy planować w taki sposób, aby zminimalizować uciążliwości, w tym hałas i uciążliwości związane z innymi emisjami, dla ludzi i zwierząt</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Odniesienie do rozdziału/sekcji INOP:</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4.1.7 zapewnić adekwatność procedur bezpieczeństwa i awaryjnych oraz udowodnić je za pomocą jednej z poniższych metod:</w:t>
            </w:r>
          </w:p>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a) specjalne próby w locie; lub</w:t>
            </w:r>
          </w:p>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b) symulacje, pod warunkiem że reprezentatywność środków symulacji została udowodniona dla zamierzonego celu z pozytywnym skutkiem; lub</w:t>
            </w:r>
          </w:p>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c) wszelkie inne środki możliwe do przyjęcia przez Urząd Lotnictwa Cywilnego;</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Opis w jaki sposób spełniono wymaganie:</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rsidP="00164D88">
            <w:pPr>
              <w:rPr>
                <w:rFonts w:ascii="Calibri" w:hAnsi="Calibri" w:cs="Calibri"/>
                <w:sz w:val="21"/>
                <w:szCs w:val="21"/>
              </w:rPr>
            </w:pPr>
            <w:r w:rsidRPr="002C7E0B">
              <w:rPr>
                <w:rFonts w:ascii="Calibri" w:hAnsi="Calibri" w:cs="Calibri"/>
                <w:sz w:val="21"/>
                <w:szCs w:val="21"/>
              </w:rPr>
              <w:t xml:space="preserve">Oświadczam </w:t>
            </w:r>
            <w:r w:rsidR="00B95DFD" w:rsidRPr="002C7E0B">
              <w:rPr>
                <w:rFonts w:ascii="Calibri" w:hAnsi="Calibri" w:cs="Calibri"/>
                <w:sz w:val="21"/>
                <w:szCs w:val="21"/>
              </w:rPr>
              <w:t xml:space="preserve">zgodność </w:t>
            </w:r>
            <w:r w:rsidRPr="002C7E0B">
              <w:rPr>
                <w:rFonts w:ascii="Calibri" w:hAnsi="Calibri" w:cs="Calibri"/>
                <w:sz w:val="21"/>
                <w:szCs w:val="21"/>
              </w:rPr>
              <w:t>oraz, że dowody potwierdzające są dostępne do wglądu przez Prezesa Urzędu Lotnictwa Cywilnego.</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4.1.8 opracować plan działania w sytuacjach awaryjnych (ERP) odpowiedni do operacji (zob. pkt 7 GM1 UAS.SPEC.030 ust. 3 lit. e);</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Opis w jaki sposób spełniono wymaganie:</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r w:rsidRPr="002C7E0B">
              <w:rPr>
                <w:rFonts w:ascii="Calibri" w:hAnsi="Calibri" w:cs="Calibri"/>
                <w:sz w:val="21"/>
                <w:szCs w:val="21"/>
              </w:rPr>
              <w:t>oraz, że dowody potwierdzające są dostępne do wglądu przez Prezesa Urzędu Lotnictwa Cywilnego.</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4.1.9 wgrywa zaktualizowane informacje do systemu świadomości przestrzennej, jeżeli funkcja ta jest zainstalowana w systemie bezzałogowego statku powietrznego, w przypadku gdy wymaga tego strefa geograficzna dla systemów bezzałogowych statków powietrznych dla planowanej lokalizacji operacji;</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Opis w jaki sposób spełniono wymaganie:</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4.1.10 zapewnia, aby przed rozpoczęciem operacji ustanowiono kontrolowany obszar naziemny, który jest skuteczny i zgodny z minimalną odległością określoną w pkt 3.1 i 3.8 </w:t>
            </w:r>
            <w:r w:rsidRPr="007F2CBF">
              <w:rPr>
                <w:rFonts w:ascii="Calibri" w:hAnsi="Calibri" w:cs="Calibri"/>
                <w:color w:val="000000" w:themeColor="text1"/>
                <w:sz w:val="21"/>
                <w:szCs w:val="21"/>
              </w:rPr>
              <w:lastRenderedPageBreak/>
              <w:t>powyżej oraz, w razie potrzeby, przeprowadzono koordynację z właściwymi organami;</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lastRenderedPageBreak/>
              <w:t>Opis w jaki sposób spełniono wymaganie:</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tc>
      </w:tr>
      <w:tr w:rsidR="009F3452" w:rsidRPr="002C7E0B" w:rsidTr="00155EFC">
        <w:trPr>
          <w:trHeight w:val="1066"/>
        </w:trPr>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4.1.11 zapewnia, aby przed rozpoczęciem operacji wszystkie osoby obecne na ko</w:t>
            </w:r>
            <w:r w:rsidR="00404983">
              <w:rPr>
                <w:rFonts w:ascii="Calibri" w:hAnsi="Calibri" w:cs="Calibri"/>
                <w:color w:val="000000" w:themeColor="text1"/>
                <w:sz w:val="21"/>
                <w:szCs w:val="21"/>
              </w:rPr>
              <w:t>ntrolowanym obszarze naziemnym:</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Opis w jaki sposób spełniono wymaganie:</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tc>
      </w:tr>
      <w:tr w:rsidR="00404983" w:rsidRPr="002C7E0B" w:rsidTr="00155EFC">
        <w:trPr>
          <w:trHeight w:val="467"/>
        </w:trPr>
        <w:tc>
          <w:tcPr>
            <w:tcW w:w="1561" w:type="dxa"/>
            <w:vMerge/>
            <w:shd w:val="clear" w:color="auto" w:fill="808080" w:themeFill="background1" w:themeFillShade="80"/>
            <w:vAlign w:val="center"/>
          </w:tcPr>
          <w:p w:rsidR="00404983" w:rsidRPr="007F2CBF" w:rsidRDefault="00404983"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404983" w:rsidRPr="007F2CBF" w:rsidRDefault="00404983"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404983" w:rsidRPr="007F2CBF" w:rsidRDefault="00404983"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a) zostały poinformowane o ryzyku związanym z operacją;</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Opis w jaki sposób spełniono wymaganie:</w:t>
            </w:r>
          </w:p>
          <w:p w:rsidR="00404983"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404983"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b) zostały, stosownie do przypadku, poinstruowane lub przeszkolone w zakresie środków ostrożności i środków ustanowionych przez operatora systemu bezzałogowego statku powietrznego w celu zapewnienia ich ochrony; oraz</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Opis w jaki sposób spełniono wymaganie:</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c) wyraźnie wyraziły zgodę na udział w operacji; </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Opis w jaki sposób spełniono wymaganie:</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4.1.12 wyznacza do każdego lotu pilota BSP z odpowiednimi kompetencjami oraz w razie potrzeby inny personel odpowiedzialny za realizację obowiązków istotnych z punktu widzenia operacji SBSP</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Odniesienie do rozdziału/sekcji INOP:</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4.1.13 gdy operacja odbywa się w kontrolowanej przestrzeni powietrznej (klasa C lub D), w ramach procedur zawartych w INOP (punkt 4.1.1 powyżej) należy uwzględnić opis następujących elementów:</w:t>
            </w:r>
          </w:p>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a) metody i środki komunikacji z właściwym organem lub podmiotem odpowiedzialnym za zarządzanie przestrzenią przez cały okres wykonywania operacji </w:t>
            </w:r>
          </w:p>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b) członka lub członków personelu odpowiedzialnych za realizację obowiązków istotnych z punktu widzenia operacji SBSP, którzy są odpowiedzialni za ustanowienie komunikacji</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Odniesienie do rozdziału/sekcji INOP:</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4.1.14 zapewnia, aby w ramach wszystkich operacji efektywnie wykorzystywano widmo radiowe oraz wspierano efektywne wykorzystanie widma radiowego w celu uniknięcia szkodliwych zakłóceń</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Odniesienie do rozdziału/sekcji INOP:</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r w:rsidRPr="002C7E0B">
              <w:rPr>
                <w:rFonts w:ascii="Calibri" w:hAnsi="Calibri" w:cs="Calibri"/>
                <w:sz w:val="21"/>
                <w:szCs w:val="21"/>
              </w:rPr>
              <w:t>oraz, że dowody potwierdzające znajdują się w INOP.</w:t>
            </w:r>
          </w:p>
        </w:tc>
      </w:tr>
      <w:tr w:rsidR="009F3452" w:rsidRPr="002C7E0B" w:rsidTr="00155EFC">
        <w:tc>
          <w:tcPr>
            <w:tcW w:w="1561" w:type="dxa"/>
            <w:vMerge/>
            <w:shd w:val="clear" w:color="auto" w:fill="808080" w:themeFill="background1" w:themeFillShade="80"/>
            <w:vAlign w:val="center"/>
          </w:tcPr>
          <w:p w:rsidR="003B4090" w:rsidRPr="007F2CBF" w:rsidRDefault="003B409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3B4090" w:rsidRPr="007F2CBF" w:rsidRDefault="003B4090"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3B4090" w:rsidRPr="007F2CBF" w:rsidRDefault="003B4090"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4.1.15 przechowuje przez co najmniej 3 lata i aktualizuje rejestr informacji na temat operacji z wykorzystaniem SBSP, w tym wszelkich nadzwyczajnych zdarzeń technicznych lub operacyjnych oraz innych danych wymaganych na podstawie zezwolenia na operację </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Odniesienie do rozdziału/sekcji INOP:</w:t>
            </w:r>
          </w:p>
          <w:p w:rsidR="003B4090"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3B4090" w:rsidRPr="002C7E0B" w:rsidRDefault="00164D88" w:rsidP="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 xml:space="preserve">zgodność </w:t>
            </w:r>
            <w:r w:rsidRPr="002C7E0B">
              <w:rPr>
                <w:rFonts w:ascii="Calibri" w:hAnsi="Calibri" w:cs="Calibri"/>
                <w:sz w:val="21"/>
                <w:szCs w:val="21"/>
              </w:rPr>
              <w:t>oraz, że informacje na temat prowadzenia dokumentacji są dostępne do wglądu przez Prezesa Urzędu Lotnictwa Cywilnego.</w:t>
            </w:r>
          </w:p>
        </w:tc>
      </w:tr>
      <w:tr w:rsidR="009F3452" w:rsidRPr="002C7E0B" w:rsidTr="00155EFC">
        <w:tc>
          <w:tcPr>
            <w:tcW w:w="1561" w:type="dxa"/>
            <w:vMerge w:val="restart"/>
            <w:shd w:val="clear" w:color="auto" w:fill="808080" w:themeFill="background1" w:themeFillShade="80"/>
            <w:vAlign w:val="center"/>
          </w:tcPr>
          <w:p w:rsidR="00221C67" w:rsidRPr="007F2CBF" w:rsidRDefault="00221C67"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lastRenderedPageBreak/>
              <w:t>Obsługa techniczna SBSP</w:t>
            </w:r>
          </w:p>
        </w:tc>
        <w:tc>
          <w:tcPr>
            <w:tcW w:w="1859" w:type="dxa"/>
            <w:vMerge w:val="restart"/>
            <w:shd w:val="clear" w:color="auto" w:fill="BFBFBF" w:themeFill="background1" w:themeFillShade="BF"/>
            <w:vAlign w:val="center"/>
          </w:tcPr>
          <w:p w:rsidR="00221C67" w:rsidRPr="007F2CBF" w:rsidRDefault="00221C67" w:rsidP="005B788D">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rsidR="00221C67" w:rsidRPr="007F2CBF" w:rsidRDefault="00221C67"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4.2 Operator SBSP powinien:</w:t>
            </w:r>
          </w:p>
        </w:tc>
        <w:tc>
          <w:tcPr>
            <w:tcW w:w="2334" w:type="dxa"/>
            <w:shd w:val="clear" w:color="auto" w:fill="BFBFBF" w:themeFill="background1" w:themeFillShade="BF"/>
            <w:vAlign w:val="center"/>
          </w:tcPr>
          <w:p w:rsidR="00221C67" w:rsidRPr="002C7E0B" w:rsidRDefault="00221C67">
            <w:pPr>
              <w:rPr>
                <w:rFonts w:ascii="Calibri" w:hAnsi="Calibri" w:cs="Calibri"/>
                <w:sz w:val="21"/>
                <w:szCs w:val="21"/>
              </w:rPr>
            </w:pPr>
          </w:p>
        </w:tc>
        <w:tc>
          <w:tcPr>
            <w:tcW w:w="2450" w:type="dxa"/>
            <w:shd w:val="clear" w:color="auto" w:fill="BFBFBF" w:themeFill="background1" w:themeFillShade="BF"/>
            <w:vAlign w:val="center"/>
          </w:tcPr>
          <w:p w:rsidR="00221C67" w:rsidRPr="002C7E0B" w:rsidRDefault="00221C67">
            <w:pPr>
              <w:rPr>
                <w:rFonts w:ascii="Calibri" w:hAnsi="Calibri" w:cs="Calibri"/>
                <w:sz w:val="21"/>
                <w:szCs w:val="21"/>
              </w:rPr>
            </w:pPr>
          </w:p>
        </w:tc>
      </w:tr>
      <w:tr w:rsidR="009F3452" w:rsidRPr="002C7E0B" w:rsidTr="00155EFC">
        <w:tc>
          <w:tcPr>
            <w:tcW w:w="1561" w:type="dxa"/>
            <w:vMerge/>
            <w:shd w:val="clear" w:color="auto" w:fill="808080" w:themeFill="background1" w:themeFillShade="80"/>
            <w:vAlign w:val="center"/>
          </w:tcPr>
          <w:p w:rsidR="00221C67" w:rsidRPr="007F2CBF" w:rsidRDefault="00221C67"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221C67" w:rsidRPr="007F2CBF" w:rsidRDefault="00221C67"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221C67" w:rsidRPr="007F2CBF" w:rsidRDefault="00221C67"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4.2.1 zapewnić, aby instrukcje obsługi technicznej SBSP zostały uwzględnione w INOP i obejmowały co najmniej instrukcje i wymogi producenta SBSP, jeżeli ma to zastosowanie</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Odniesienie do rozdziału/sekcji INOP:</w:t>
            </w:r>
          </w:p>
          <w:p w:rsidR="00221C67"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221C67"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221C67" w:rsidRPr="007F2CBF" w:rsidRDefault="00221C67"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221C67" w:rsidRPr="007F2CBF" w:rsidRDefault="00221C67"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221C67" w:rsidRPr="007F2CBF" w:rsidRDefault="00221C67"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4.2.2 zapewnić, aby personel obsługi technicznej przestrzegał instrukcji obsługi technicznej podczas wykonywania czynności z zakresu obsługi technicznej</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Odniesienie do rozdziału/sekcji INOP:</w:t>
            </w:r>
          </w:p>
          <w:p w:rsidR="00221C67"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221C67"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221C67" w:rsidRPr="007F2CBF" w:rsidRDefault="00221C67"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221C67" w:rsidRPr="007F2CBF" w:rsidRDefault="00221C67"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221C67" w:rsidRPr="007F2CBF" w:rsidRDefault="00221C67"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4.2.3 przechowywać i prowadzić aktualną ewidencję czynności z zakresu obsługi technicznej przeprowadzonych na SBSP, przez co najmniej 3 lata </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Odniesienie do rozdziału/sekcji INOP:</w:t>
            </w:r>
          </w:p>
          <w:p w:rsidR="00221C67"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221C67"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221C67" w:rsidRPr="007F2CBF" w:rsidRDefault="00221C67"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221C67" w:rsidRPr="007F2CBF" w:rsidRDefault="00221C67"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221C67" w:rsidRPr="007F2CBF" w:rsidRDefault="00221C67"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4.2.4 sporządzić i prowadzić aktualny wykaz członków personelu obsługi technicznej zatrudnionych przez operatora w celu wykonywania czynności z zakresu obsługi technicznej</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Odniesienie do rozdziału/sekcji INOP:</w:t>
            </w:r>
          </w:p>
          <w:p w:rsidR="00221C67"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221C67"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221C67" w:rsidRPr="007F2CBF" w:rsidRDefault="00221C67"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221C67" w:rsidRPr="007F2CBF" w:rsidRDefault="00221C67" w:rsidP="005B788D">
            <w:pPr>
              <w:jc w:val="center"/>
              <w:rPr>
                <w:rFonts w:ascii="Calibri" w:hAnsi="Calibri" w:cs="Calibri"/>
                <w:sz w:val="21"/>
                <w:szCs w:val="21"/>
              </w:rPr>
            </w:pPr>
          </w:p>
        </w:tc>
        <w:tc>
          <w:tcPr>
            <w:tcW w:w="3420" w:type="dxa"/>
            <w:gridSpan w:val="2"/>
            <w:shd w:val="clear" w:color="auto" w:fill="BFBFBF" w:themeFill="background1" w:themeFillShade="BF"/>
            <w:vAlign w:val="center"/>
          </w:tcPr>
          <w:p w:rsidR="00221C67" w:rsidRPr="007F2CBF" w:rsidRDefault="00221C67"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4.2.5 w razie potrzeby zapewnić zgodność z sekcją UAS.SPEC.100 rozporządzenia wykonawczego 2019/947</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Odniesienie do rozdziału/sekcji INOP:</w:t>
            </w:r>
          </w:p>
          <w:p w:rsidR="00221C67"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221C67"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D71C9E" w:rsidRPr="002C7E0B">
              <w:rPr>
                <w:rFonts w:ascii="Calibri" w:hAnsi="Calibri" w:cs="Calibri"/>
                <w:sz w:val="21"/>
                <w:szCs w:val="21"/>
              </w:rPr>
              <w:t>zgodność</w:t>
            </w:r>
            <w:r w:rsidRPr="002C7E0B">
              <w:rPr>
                <w:rFonts w:ascii="Calibri" w:hAnsi="Calibri" w:cs="Calibri"/>
                <w:sz w:val="21"/>
                <w:szCs w:val="21"/>
              </w:rPr>
              <w:t>, lub „nie dotyczy”.</w:t>
            </w:r>
          </w:p>
        </w:tc>
      </w:tr>
      <w:tr w:rsidR="005B788D" w:rsidRPr="002C7E0B" w:rsidTr="00155EFC">
        <w:tc>
          <w:tcPr>
            <w:tcW w:w="1561" w:type="dxa"/>
            <w:vMerge w:val="restart"/>
            <w:shd w:val="clear" w:color="auto" w:fill="808080" w:themeFill="background1" w:themeFillShade="80"/>
            <w:vAlign w:val="center"/>
          </w:tcPr>
          <w:p w:rsidR="005B788D" w:rsidRPr="007F2CBF" w:rsidRDefault="005B788D"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Zewnętrzne systemy wspierające operację</w:t>
            </w:r>
          </w:p>
        </w:tc>
        <w:tc>
          <w:tcPr>
            <w:tcW w:w="1859" w:type="dxa"/>
            <w:vMerge w:val="restart"/>
            <w:shd w:val="clear" w:color="auto" w:fill="BFBFBF" w:themeFill="background1" w:themeFillShade="BF"/>
            <w:vAlign w:val="center"/>
          </w:tcPr>
          <w:p w:rsidR="005B788D" w:rsidRPr="007F2CBF" w:rsidRDefault="005B788D" w:rsidP="005B788D">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rsidR="005B788D" w:rsidRPr="007F2CBF" w:rsidRDefault="005B788D" w:rsidP="009F3452">
            <w:pPr>
              <w:jc w:val="both"/>
              <w:rPr>
                <w:rFonts w:ascii="Calibri" w:hAnsi="Calibri" w:cs="Calibri"/>
                <w:sz w:val="21"/>
                <w:szCs w:val="21"/>
              </w:rPr>
            </w:pPr>
            <w:r w:rsidRPr="007F2CBF">
              <w:rPr>
                <w:rFonts w:ascii="Calibri" w:hAnsi="Calibri" w:cs="Calibri"/>
                <w:sz w:val="21"/>
                <w:szCs w:val="21"/>
              </w:rPr>
              <w:t xml:space="preserve"> </w:t>
            </w:r>
            <w:r w:rsidR="00404983">
              <w:rPr>
                <w:rFonts w:ascii="Calibri" w:hAnsi="Calibri" w:cs="Calibri"/>
                <w:color w:val="000000" w:themeColor="text1"/>
                <w:sz w:val="21"/>
                <w:szCs w:val="21"/>
              </w:rPr>
              <w:t>4.3</w:t>
            </w:r>
            <w:r w:rsidRPr="007F2CBF">
              <w:rPr>
                <w:rFonts w:ascii="Calibri" w:hAnsi="Calibri" w:cs="Calibri"/>
                <w:color w:val="000000" w:themeColor="text1"/>
                <w:sz w:val="21"/>
                <w:szCs w:val="21"/>
              </w:rPr>
              <w:t xml:space="preserve"> </w:t>
            </w:r>
            <w:r w:rsidRPr="007F2CBF">
              <w:rPr>
                <w:rFonts w:ascii="Calibri" w:hAnsi="Calibri" w:cs="Calibri"/>
                <w:sz w:val="21"/>
                <w:szCs w:val="21"/>
              </w:rPr>
              <w:t>Operator systemu bezzałogowego statku powietrznego zapewnia, aby poziom realizacji wszelkich zewnętrznych usług niezbędnych do zapewnienia bezpieczeństwa lotu był odpowiedni do planowanej operacji. Operator systemu bezzałogowego statku powietrznego powinien oświadczyć, że ten poziom osiągów jest odpowiednio osiągany.</w:t>
            </w:r>
          </w:p>
        </w:tc>
        <w:tc>
          <w:tcPr>
            <w:tcW w:w="2334" w:type="dxa"/>
            <w:vAlign w:val="center"/>
          </w:tcPr>
          <w:p w:rsidR="00404983" w:rsidRPr="002C7E0B" w:rsidRDefault="00404983" w:rsidP="00404983">
            <w:pPr>
              <w:rPr>
                <w:rFonts w:ascii="Calibri" w:hAnsi="Calibri" w:cs="Calibri"/>
                <w:sz w:val="21"/>
                <w:szCs w:val="21"/>
              </w:rPr>
            </w:pPr>
            <w:r w:rsidRPr="002C7E0B">
              <w:rPr>
                <w:rFonts w:ascii="Calibri" w:hAnsi="Calibri" w:cs="Calibri"/>
                <w:sz w:val="21"/>
                <w:szCs w:val="21"/>
              </w:rPr>
              <w:t>Opis w jaki sposób spełniono wymaganie:</w:t>
            </w:r>
          </w:p>
          <w:p w:rsidR="005B788D" w:rsidRPr="002C7E0B" w:rsidRDefault="00404983" w:rsidP="00404983">
            <w:pPr>
              <w:rPr>
                <w:rFonts w:ascii="Calibri" w:hAnsi="Calibri" w:cs="Calibri"/>
                <w:sz w:val="21"/>
                <w:szCs w:val="21"/>
              </w:rPr>
            </w:pPr>
            <w:r w:rsidRPr="002C7E0B">
              <w:rPr>
                <w:rFonts w:ascii="Calibri" w:hAnsi="Calibri" w:cs="Calibri"/>
                <w:sz w:val="21"/>
                <w:szCs w:val="21"/>
              </w:rPr>
              <w:t>…</w:t>
            </w:r>
          </w:p>
        </w:tc>
        <w:tc>
          <w:tcPr>
            <w:tcW w:w="2450" w:type="dxa"/>
            <w:vAlign w:val="center"/>
          </w:tcPr>
          <w:p w:rsidR="005B788D"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5B788D" w:rsidRPr="002C7E0B" w:rsidTr="00155EFC">
        <w:tc>
          <w:tcPr>
            <w:tcW w:w="1561" w:type="dxa"/>
            <w:vMerge/>
            <w:shd w:val="clear" w:color="auto" w:fill="808080" w:themeFill="background1" w:themeFillShade="80"/>
            <w:vAlign w:val="center"/>
          </w:tcPr>
          <w:p w:rsidR="005B788D" w:rsidRPr="007F2CBF" w:rsidRDefault="005B788D"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5B788D" w:rsidRPr="007F2CBF" w:rsidRDefault="005B788D">
            <w:pPr>
              <w:rPr>
                <w:rFonts w:ascii="Calibri" w:hAnsi="Calibri" w:cs="Calibri"/>
                <w:sz w:val="21"/>
                <w:szCs w:val="21"/>
              </w:rPr>
            </w:pPr>
          </w:p>
        </w:tc>
        <w:tc>
          <w:tcPr>
            <w:tcW w:w="3420" w:type="dxa"/>
            <w:gridSpan w:val="2"/>
            <w:shd w:val="clear" w:color="auto" w:fill="BFBFBF" w:themeFill="background1" w:themeFillShade="BF"/>
            <w:vAlign w:val="center"/>
          </w:tcPr>
          <w:p w:rsidR="005B788D" w:rsidRPr="007F2CBF" w:rsidRDefault="00404983" w:rsidP="009F3452">
            <w:pPr>
              <w:jc w:val="both"/>
              <w:rPr>
                <w:rFonts w:ascii="Calibri" w:hAnsi="Calibri" w:cs="Calibri"/>
                <w:sz w:val="21"/>
                <w:szCs w:val="21"/>
              </w:rPr>
            </w:pPr>
            <w:r>
              <w:rPr>
                <w:rFonts w:ascii="Calibri" w:hAnsi="Calibri" w:cs="Calibri"/>
                <w:sz w:val="21"/>
                <w:szCs w:val="21"/>
              </w:rPr>
              <w:t>4.4</w:t>
            </w:r>
            <w:r w:rsidR="005B788D" w:rsidRPr="007F2CBF">
              <w:rPr>
                <w:rFonts w:ascii="Calibri" w:hAnsi="Calibri" w:cs="Calibri"/>
                <w:sz w:val="21"/>
                <w:szCs w:val="21"/>
              </w:rPr>
              <w:t xml:space="preserve"> W stosownych przypadkach określa podział ról i obowiązków między operatorem a zewnętrznym dostawcą </w:t>
            </w:r>
            <w:r>
              <w:rPr>
                <w:rFonts w:ascii="Calibri" w:hAnsi="Calibri" w:cs="Calibri"/>
                <w:sz w:val="21"/>
                <w:szCs w:val="21"/>
              </w:rPr>
              <w:t>(zewnętrznymi dostawcami) usług</w:t>
            </w:r>
            <w:r w:rsidR="00B237E7">
              <w:rPr>
                <w:rFonts w:ascii="Calibri" w:hAnsi="Calibri" w:cs="Calibri"/>
                <w:sz w:val="21"/>
                <w:szCs w:val="21"/>
              </w:rPr>
              <w:t>.</w:t>
            </w:r>
          </w:p>
        </w:tc>
        <w:tc>
          <w:tcPr>
            <w:tcW w:w="2334" w:type="dxa"/>
            <w:shd w:val="clear" w:color="auto" w:fill="BFBFBF" w:themeFill="background1" w:themeFillShade="BF"/>
            <w:vAlign w:val="center"/>
          </w:tcPr>
          <w:p w:rsidR="005B788D" w:rsidRPr="002C7E0B" w:rsidRDefault="005B788D">
            <w:pPr>
              <w:rPr>
                <w:rFonts w:ascii="Calibri" w:hAnsi="Calibri" w:cs="Calibri"/>
                <w:sz w:val="21"/>
                <w:szCs w:val="21"/>
              </w:rPr>
            </w:pPr>
          </w:p>
        </w:tc>
        <w:tc>
          <w:tcPr>
            <w:tcW w:w="2450" w:type="dxa"/>
            <w:shd w:val="clear" w:color="auto" w:fill="BFBFBF" w:themeFill="background1" w:themeFillShade="BF"/>
            <w:vAlign w:val="center"/>
          </w:tcPr>
          <w:p w:rsidR="005B788D" w:rsidRPr="002C7E0B" w:rsidRDefault="005B788D">
            <w:pPr>
              <w:rPr>
                <w:rFonts w:ascii="Calibri" w:hAnsi="Calibri" w:cs="Calibri"/>
                <w:sz w:val="21"/>
                <w:szCs w:val="21"/>
              </w:rPr>
            </w:pPr>
          </w:p>
        </w:tc>
      </w:tr>
      <w:tr w:rsidR="00221C67" w:rsidRPr="002C7E0B" w:rsidTr="00833170">
        <w:tc>
          <w:tcPr>
            <w:tcW w:w="11624" w:type="dxa"/>
            <w:gridSpan w:val="6"/>
            <w:shd w:val="clear" w:color="auto" w:fill="808080" w:themeFill="background1" w:themeFillShade="80"/>
            <w:vAlign w:val="center"/>
          </w:tcPr>
          <w:p w:rsidR="00221C67" w:rsidRPr="002C7E0B" w:rsidRDefault="00221C67" w:rsidP="00833170">
            <w:pPr>
              <w:jc w:val="center"/>
              <w:rPr>
                <w:rFonts w:ascii="Calibri" w:hAnsi="Calibri" w:cs="Calibri"/>
                <w:b/>
                <w:color w:val="FFFFFF" w:themeColor="background1"/>
                <w:sz w:val="21"/>
                <w:szCs w:val="21"/>
              </w:rPr>
            </w:pPr>
            <w:r w:rsidRPr="002C7E0B">
              <w:rPr>
                <w:rFonts w:ascii="Calibri" w:hAnsi="Calibri" w:cs="Calibri"/>
                <w:b/>
                <w:bCs/>
                <w:color w:val="FFFFFF" w:themeColor="background1"/>
                <w:sz w:val="21"/>
                <w:szCs w:val="21"/>
              </w:rPr>
              <w:t>5. Przepisy dotyczące personelu odpowiedzialnego za realizację obowiązków istotnych z punktu widzenia operacji SBSP</w:t>
            </w:r>
          </w:p>
        </w:tc>
      </w:tr>
      <w:tr w:rsidR="009F3452" w:rsidRPr="002C7E0B" w:rsidTr="00155EFC">
        <w:tc>
          <w:tcPr>
            <w:tcW w:w="1561" w:type="dxa"/>
            <w:vMerge w:val="restart"/>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Ogólne</w:t>
            </w:r>
          </w:p>
        </w:tc>
        <w:tc>
          <w:tcPr>
            <w:tcW w:w="1859" w:type="dxa"/>
            <w:vMerge w:val="restart"/>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5.1 Operator SBSP przechowuje i prowadzi aktualną ewidencję wszystkich odpowiednich kwalifikacji i kursów szkoleniowych ukończonych przez pilota bezzałogowego statku powietrznego oraz personel odpowiedzialny za realizację obowiązków istotnych z punktu widzenia operacji z użyciem systemu bezzałogowego statku powietrznego i personel obsługi technicznej, przez co najmniej 3 lata od zakończenia przez te osoby pracy w organizacji lub zmiany ich stanowiska w organizacji</w:t>
            </w:r>
          </w:p>
        </w:tc>
        <w:tc>
          <w:tcPr>
            <w:tcW w:w="2334" w:type="dxa"/>
            <w:vAlign w:val="center"/>
          </w:tcPr>
          <w:p w:rsidR="00B237E7" w:rsidRPr="002C7E0B" w:rsidRDefault="00B237E7" w:rsidP="00B237E7">
            <w:pPr>
              <w:rPr>
                <w:rFonts w:ascii="Calibri" w:hAnsi="Calibri" w:cs="Calibri"/>
                <w:sz w:val="21"/>
                <w:szCs w:val="21"/>
              </w:rPr>
            </w:pPr>
            <w:r w:rsidRPr="002C7E0B">
              <w:rPr>
                <w:rFonts w:ascii="Calibri" w:hAnsi="Calibri" w:cs="Calibri"/>
                <w:sz w:val="21"/>
                <w:szCs w:val="21"/>
              </w:rPr>
              <w:t>Opis w jaki sposób spełniono wymaganie:</w:t>
            </w:r>
          </w:p>
          <w:p w:rsidR="00681919" w:rsidRPr="002C7E0B" w:rsidRDefault="00B237E7" w:rsidP="00B237E7">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 xml:space="preserve">zgodność </w:t>
            </w:r>
            <w:r w:rsidRPr="002C7E0B">
              <w:rPr>
                <w:rFonts w:ascii="Calibri" w:hAnsi="Calibri" w:cs="Calibri"/>
                <w:sz w:val="21"/>
                <w:szCs w:val="21"/>
              </w:rPr>
              <w:t>oraz, że informacje na temat prowadzenia dokumentacji są dostępne do wglądu przez Prezesa Urzędu Lotnictwa Cywilnego.</w:t>
            </w:r>
            <w:r w:rsidRPr="002C7E0B">
              <w:rPr>
                <w:rFonts w:ascii="Calibri" w:hAnsi="Calibri" w:cs="Calibri"/>
                <w:sz w:val="21"/>
                <w:szCs w:val="21"/>
              </w:rPr>
              <w:br/>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5.2 Pilot BSP powinien posiadać prawo do odstąpienia lub opóźnienia operacji w przypadku wystąpienia następujących warunków:</w:t>
            </w:r>
          </w:p>
        </w:tc>
        <w:tc>
          <w:tcPr>
            <w:tcW w:w="2334" w:type="dxa"/>
            <w:vAlign w:val="center"/>
          </w:tcPr>
          <w:p w:rsidR="00B237E7" w:rsidRPr="002C7E0B" w:rsidRDefault="00B237E7" w:rsidP="00B237E7">
            <w:pPr>
              <w:rPr>
                <w:rFonts w:ascii="Calibri" w:hAnsi="Calibri" w:cs="Calibri"/>
                <w:sz w:val="21"/>
                <w:szCs w:val="21"/>
              </w:rPr>
            </w:pPr>
            <w:r w:rsidRPr="002C7E0B">
              <w:rPr>
                <w:rFonts w:ascii="Calibri" w:hAnsi="Calibri" w:cs="Calibri"/>
                <w:sz w:val="21"/>
                <w:szCs w:val="21"/>
              </w:rPr>
              <w:t>Odniesienie do rozdziału/sekcji INOP:</w:t>
            </w:r>
          </w:p>
          <w:p w:rsidR="00681919" w:rsidRPr="002C7E0B" w:rsidRDefault="00B237E7" w:rsidP="00B237E7">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5.2.1 bezpieczeństwo osób jest zagrożone</w:t>
            </w:r>
            <w:r w:rsidR="00D65C71">
              <w:rPr>
                <w:rFonts w:ascii="Calibri" w:hAnsi="Calibri" w:cs="Calibri"/>
                <w:sz w:val="21"/>
                <w:szCs w:val="21"/>
              </w:rPr>
              <w:t>;</w:t>
            </w:r>
          </w:p>
        </w:tc>
        <w:tc>
          <w:tcPr>
            <w:tcW w:w="2334" w:type="dxa"/>
            <w:vAlign w:val="center"/>
          </w:tcPr>
          <w:p w:rsidR="00B237E7" w:rsidRPr="002C7E0B" w:rsidRDefault="00B237E7" w:rsidP="00B237E7">
            <w:pPr>
              <w:rPr>
                <w:rFonts w:ascii="Calibri" w:hAnsi="Calibri" w:cs="Calibri"/>
                <w:sz w:val="21"/>
                <w:szCs w:val="21"/>
              </w:rPr>
            </w:pPr>
            <w:r w:rsidRPr="002C7E0B">
              <w:rPr>
                <w:rFonts w:ascii="Calibri" w:hAnsi="Calibri" w:cs="Calibri"/>
                <w:sz w:val="21"/>
                <w:szCs w:val="21"/>
              </w:rPr>
              <w:t>Odniesienie do rozdziału/sekcji INOP:</w:t>
            </w:r>
          </w:p>
          <w:p w:rsidR="00681919" w:rsidRPr="002C7E0B" w:rsidRDefault="00B237E7" w:rsidP="00B237E7">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D65C71">
            <w:pPr>
              <w:jc w:val="both"/>
              <w:rPr>
                <w:rFonts w:ascii="Calibri" w:hAnsi="Calibri" w:cs="Calibri"/>
                <w:sz w:val="21"/>
                <w:szCs w:val="21"/>
              </w:rPr>
            </w:pPr>
            <w:r w:rsidRPr="007F2CBF">
              <w:rPr>
                <w:rFonts w:ascii="Calibri" w:hAnsi="Calibri" w:cs="Calibri"/>
                <w:sz w:val="21"/>
                <w:szCs w:val="21"/>
              </w:rPr>
              <w:t>5.2.2 mienie na ziemi jest zagrożone</w:t>
            </w:r>
            <w:r w:rsidR="00D65C71">
              <w:rPr>
                <w:rFonts w:ascii="Calibri" w:hAnsi="Calibri" w:cs="Calibri"/>
                <w:sz w:val="21"/>
                <w:szCs w:val="21"/>
              </w:rPr>
              <w:t>;</w:t>
            </w:r>
            <w:r w:rsidRPr="007F2CBF">
              <w:rPr>
                <w:rFonts w:ascii="Calibri" w:hAnsi="Calibri" w:cs="Calibri"/>
                <w:sz w:val="21"/>
                <w:szCs w:val="21"/>
              </w:rPr>
              <w:t xml:space="preserve"> </w:t>
            </w:r>
          </w:p>
        </w:tc>
        <w:tc>
          <w:tcPr>
            <w:tcW w:w="2334" w:type="dxa"/>
            <w:vAlign w:val="center"/>
          </w:tcPr>
          <w:p w:rsidR="00B237E7" w:rsidRPr="002C7E0B" w:rsidRDefault="00B237E7" w:rsidP="00B237E7">
            <w:pPr>
              <w:rPr>
                <w:rFonts w:ascii="Calibri" w:hAnsi="Calibri" w:cs="Calibri"/>
                <w:sz w:val="21"/>
                <w:szCs w:val="21"/>
              </w:rPr>
            </w:pPr>
            <w:r w:rsidRPr="002C7E0B">
              <w:rPr>
                <w:rFonts w:ascii="Calibri" w:hAnsi="Calibri" w:cs="Calibri"/>
                <w:sz w:val="21"/>
                <w:szCs w:val="21"/>
              </w:rPr>
              <w:t>Odniesienie do rozdziału/sekcji INOP:</w:t>
            </w:r>
          </w:p>
          <w:p w:rsidR="00681919" w:rsidRPr="002C7E0B" w:rsidRDefault="00B237E7" w:rsidP="00B237E7">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5.2.3 inni użytkownicy przestrzeni powietrznej są zagrożeni</w:t>
            </w:r>
            <w:r w:rsidR="00D65C71">
              <w:rPr>
                <w:rFonts w:ascii="Calibri" w:hAnsi="Calibri" w:cs="Calibri"/>
                <w:sz w:val="21"/>
                <w:szCs w:val="21"/>
              </w:rPr>
              <w:t>;</w:t>
            </w:r>
          </w:p>
        </w:tc>
        <w:tc>
          <w:tcPr>
            <w:tcW w:w="2334" w:type="dxa"/>
            <w:vAlign w:val="center"/>
          </w:tcPr>
          <w:p w:rsidR="00B237E7" w:rsidRPr="002C7E0B" w:rsidRDefault="00B237E7" w:rsidP="00B237E7">
            <w:pPr>
              <w:rPr>
                <w:rFonts w:ascii="Calibri" w:hAnsi="Calibri" w:cs="Calibri"/>
                <w:sz w:val="21"/>
                <w:szCs w:val="21"/>
              </w:rPr>
            </w:pPr>
            <w:r w:rsidRPr="002C7E0B">
              <w:rPr>
                <w:rFonts w:ascii="Calibri" w:hAnsi="Calibri" w:cs="Calibri"/>
                <w:sz w:val="21"/>
                <w:szCs w:val="21"/>
              </w:rPr>
              <w:t>Odniesienie do rozdziału/sekcji INOP:</w:t>
            </w:r>
          </w:p>
          <w:p w:rsidR="00681919" w:rsidRPr="002C7E0B" w:rsidRDefault="00B237E7" w:rsidP="00B237E7">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 xml:space="preserve">5.2.4 </w:t>
            </w:r>
            <w:r w:rsidR="00D65C71">
              <w:rPr>
                <w:rFonts w:ascii="Calibri" w:hAnsi="Calibri" w:cs="Calibri"/>
                <w:sz w:val="21"/>
                <w:szCs w:val="21"/>
              </w:rPr>
              <w:t>doszło do naruszenia</w:t>
            </w:r>
            <w:r w:rsidRPr="007F2CBF">
              <w:rPr>
                <w:rFonts w:ascii="Calibri" w:hAnsi="Calibri" w:cs="Calibri"/>
                <w:sz w:val="21"/>
                <w:szCs w:val="21"/>
              </w:rPr>
              <w:t xml:space="preserve"> warunków zezwolenia na operację</w:t>
            </w:r>
            <w:r w:rsidR="00D65C71">
              <w:rPr>
                <w:rFonts w:ascii="Calibri" w:hAnsi="Calibri" w:cs="Calibri"/>
                <w:sz w:val="21"/>
                <w:szCs w:val="21"/>
              </w:rPr>
              <w:t>.</w:t>
            </w:r>
          </w:p>
        </w:tc>
        <w:tc>
          <w:tcPr>
            <w:tcW w:w="2334" w:type="dxa"/>
            <w:vAlign w:val="center"/>
          </w:tcPr>
          <w:p w:rsidR="00B237E7" w:rsidRPr="002C7E0B" w:rsidRDefault="00B237E7" w:rsidP="00B237E7">
            <w:pPr>
              <w:rPr>
                <w:rFonts w:ascii="Calibri" w:hAnsi="Calibri" w:cs="Calibri"/>
                <w:sz w:val="21"/>
                <w:szCs w:val="21"/>
              </w:rPr>
            </w:pPr>
            <w:r w:rsidRPr="002C7E0B">
              <w:rPr>
                <w:rFonts w:ascii="Calibri" w:hAnsi="Calibri" w:cs="Calibri"/>
                <w:sz w:val="21"/>
                <w:szCs w:val="21"/>
              </w:rPr>
              <w:t>Odniesienie do rozdziału/sekcji INOP:</w:t>
            </w:r>
          </w:p>
          <w:p w:rsidR="00681919" w:rsidRPr="002C7E0B" w:rsidRDefault="00B237E7" w:rsidP="00B237E7">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val="restart"/>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Pilot BSP</w:t>
            </w:r>
          </w:p>
        </w:tc>
        <w:tc>
          <w:tcPr>
            <w:tcW w:w="1859" w:type="dxa"/>
            <w:vMerge w:val="restart"/>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5.3 Pilot BSP powinien:</w:t>
            </w:r>
          </w:p>
        </w:tc>
        <w:tc>
          <w:tcPr>
            <w:tcW w:w="2334" w:type="dxa"/>
            <w:shd w:val="clear" w:color="auto" w:fill="BFBFBF" w:themeFill="background1" w:themeFillShade="BF"/>
            <w:vAlign w:val="center"/>
          </w:tcPr>
          <w:p w:rsidR="00681919" w:rsidRPr="002C7E0B" w:rsidRDefault="00681919">
            <w:pPr>
              <w:rPr>
                <w:rFonts w:ascii="Calibri" w:hAnsi="Calibri" w:cs="Calibri"/>
                <w:sz w:val="21"/>
                <w:szCs w:val="21"/>
              </w:rPr>
            </w:pPr>
          </w:p>
        </w:tc>
        <w:tc>
          <w:tcPr>
            <w:tcW w:w="2450" w:type="dxa"/>
            <w:shd w:val="clear" w:color="auto" w:fill="BFBFBF" w:themeFill="background1" w:themeFillShade="BF"/>
            <w:vAlign w:val="center"/>
          </w:tcPr>
          <w:p w:rsidR="00681919" w:rsidRPr="002C7E0B" w:rsidRDefault="00681919">
            <w:pPr>
              <w:rPr>
                <w:rFonts w:ascii="Calibri" w:hAnsi="Calibri" w:cs="Calibri"/>
                <w:sz w:val="21"/>
                <w:szCs w:val="21"/>
              </w:rPr>
            </w:pP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5.3.1 nie może wykonywać obowiązków pod wpływem substancji psychoaktywnych lub alkoholu bądź w sytuacji, gdy nie jest zdolny do wykonywania swoich zadań z powodu urazu, zmęczenia, zażywanych leków, choroby lub z innych przyczyn</w:t>
            </w:r>
          </w:p>
        </w:tc>
        <w:tc>
          <w:tcPr>
            <w:tcW w:w="2334" w:type="dxa"/>
            <w:vAlign w:val="center"/>
          </w:tcPr>
          <w:p w:rsidR="003C52E4" w:rsidRPr="002C7E0B" w:rsidRDefault="003C52E4" w:rsidP="003C52E4">
            <w:pPr>
              <w:rPr>
                <w:rFonts w:ascii="Calibri" w:hAnsi="Calibri" w:cs="Calibri"/>
                <w:sz w:val="21"/>
                <w:szCs w:val="21"/>
              </w:rPr>
            </w:pPr>
            <w:r w:rsidRPr="002C7E0B">
              <w:rPr>
                <w:rFonts w:ascii="Calibri" w:hAnsi="Calibri" w:cs="Calibri"/>
                <w:sz w:val="21"/>
                <w:szCs w:val="21"/>
              </w:rPr>
              <w:t>Odniesienie do rozdziału/sekcji INOP:</w:t>
            </w:r>
          </w:p>
          <w:p w:rsidR="00681919" w:rsidRPr="002C7E0B" w:rsidRDefault="003C52E4" w:rsidP="003C52E4">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5.3.2 znać instrukcję producenta dostarczoną przez producenta systemu bezzałogowego statku powietrznego</w:t>
            </w:r>
          </w:p>
        </w:tc>
        <w:tc>
          <w:tcPr>
            <w:tcW w:w="2334" w:type="dxa"/>
            <w:vAlign w:val="center"/>
          </w:tcPr>
          <w:p w:rsidR="003C52E4" w:rsidRPr="002C7E0B" w:rsidRDefault="003C52E4" w:rsidP="003C52E4">
            <w:pPr>
              <w:rPr>
                <w:rFonts w:ascii="Calibri" w:hAnsi="Calibri" w:cs="Calibri"/>
                <w:sz w:val="21"/>
                <w:szCs w:val="21"/>
              </w:rPr>
            </w:pPr>
            <w:r w:rsidRPr="002C7E0B">
              <w:rPr>
                <w:rFonts w:ascii="Calibri" w:hAnsi="Calibri" w:cs="Calibri"/>
                <w:sz w:val="21"/>
                <w:szCs w:val="21"/>
              </w:rPr>
              <w:t>Odniesienie do rozdziału/sekcji INOP:</w:t>
            </w:r>
          </w:p>
          <w:p w:rsidR="00681919" w:rsidRPr="002C7E0B" w:rsidRDefault="003C52E4" w:rsidP="003C52E4">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5.3.3 upewnić się, że BSP pozostaje z dala od chmur</w:t>
            </w:r>
          </w:p>
        </w:tc>
        <w:tc>
          <w:tcPr>
            <w:tcW w:w="2334" w:type="dxa"/>
            <w:vAlign w:val="center"/>
          </w:tcPr>
          <w:p w:rsidR="003C52E4" w:rsidRPr="002C7E0B" w:rsidRDefault="003C52E4" w:rsidP="003C52E4">
            <w:pPr>
              <w:rPr>
                <w:rFonts w:ascii="Calibri" w:hAnsi="Calibri" w:cs="Calibri"/>
                <w:sz w:val="21"/>
                <w:szCs w:val="21"/>
              </w:rPr>
            </w:pPr>
            <w:r w:rsidRPr="002C7E0B">
              <w:rPr>
                <w:rFonts w:ascii="Calibri" w:hAnsi="Calibri" w:cs="Calibri"/>
                <w:sz w:val="21"/>
                <w:szCs w:val="21"/>
              </w:rPr>
              <w:t>Odniesienie do rozdziału/sekcji INOP:</w:t>
            </w:r>
          </w:p>
          <w:p w:rsidR="00681919" w:rsidRPr="002C7E0B" w:rsidRDefault="003C52E4" w:rsidP="003C52E4">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5.3.4 </w:t>
            </w:r>
            <w:r w:rsidRPr="007F2CBF">
              <w:rPr>
                <w:rFonts w:ascii="Calibri" w:hAnsi="Calibri" w:cs="Calibri"/>
                <w:sz w:val="21"/>
                <w:szCs w:val="21"/>
              </w:rPr>
              <w:t xml:space="preserve">posiadać certyfikat wiedzy teoretycznej pilota bezzałogowego statku powietrznego zgodnie z załącznikiem A do ROZDZIAŁU I rozporządzenia </w:t>
            </w:r>
            <w:r w:rsidR="009F3452" w:rsidRPr="007F2CBF">
              <w:rPr>
                <w:rFonts w:ascii="Calibri" w:hAnsi="Calibri" w:cs="Calibri"/>
                <w:sz w:val="21"/>
                <w:szCs w:val="21"/>
              </w:rPr>
              <w:t xml:space="preserve">wykonawczego </w:t>
            </w:r>
            <w:r w:rsidRPr="007F2CBF">
              <w:rPr>
                <w:rFonts w:ascii="Calibri" w:hAnsi="Calibri" w:cs="Calibri"/>
                <w:sz w:val="21"/>
                <w:szCs w:val="21"/>
              </w:rPr>
              <w:t xml:space="preserve">(UE) 2019/947 wydany przez Prezesa Urzędu </w:t>
            </w:r>
            <w:r w:rsidR="001A5E4E">
              <w:rPr>
                <w:rFonts w:ascii="Calibri" w:hAnsi="Calibri" w:cs="Calibri"/>
                <w:sz w:val="21"/>
                <w:szCs w:val="21"/>
              </w:rPr>
              <w:t>Lotnictwa Cywilnego</w:t>
            </w:r>
          </w:p>
        </w:tc>
        <w:tc>
          <w:tcPr>
            <w:tcW w:w="2334" w:type="dxa"/>
            <w:vAlign w:val="center"/>
          </w:tcPr>
          <w:p w:rsidR="008A5FB3" w:rsidRPr="002C7E0B" w:rsidRDefault="008A5FB3" w:rsidP="008A5FB3">
            <w:pPr>
              <w:rPr>
                <w:rFonts w:ascii="Calibri" w:hAnsi="Calibri" w:cs="Calibri"/>
                <w:sz w:val="21"/>
                <w:szCs w:val="21"/>
              </w:rPr>
            </w:pPr>
            <w:r w:rsidRPr="002C7E0B">
              <w:rPr>
                <w:rFonts w:ascii="Calibri" w:hAnsi="Calibri" w:cs="Calibri"/>
                <w:sz w:val="21"/>
                <w:szCs w:val="21"/>
              </w:rPr>
              <w:t>Opis w jaki sposób spełniono wymaganie:</w:t>
            </w:r>
          </w:p>
          <w:p w:rsidR="00681919" w:rsidRPr="002C7E0B" w:rsidRDefault="008A5FB3" w:rsidP="008A5FB3">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 xml:space="preserve">zgodność </w:t>
            </w:r>
            <w:r w:rsidRPr="002C7E0B">
              <w:rPr>
                <w:rFonts w:ascii="Calibri" w:hAnsi="Calibri" w:cs="Calibri"/>
                <w:sz w:val="21"/>
                <w:szCs w:val="21"/>
              </w:rPr>
              <w:t>lub „nie dotyczy”.</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color w:val="000000" w:themeColor="text1"/>
                <w:sz w:val="21"/>
                <w:szCs w:val="21"/>
              </w:rPr>
              <w:t xml:space="preserve">5.3.5 </w:t>
            </w:r>
            <w:r w:rsidRPr="007F2CBF">
              <w:rPr>
                <w:rFonts w:ascii="Calibri" w:hAnsi="Calibri" w:cs="Calibri"/>
                <w:sz w:val="21"/>
                <w:szCs w:val="21"/>
              </w:rPr>
              <w:t>posiadać potwierdzenie ukończenia szkolenia praktycznego w zakresie niniejszego PDRA, zgodnie z załącznikiem A do ROZDZIAŁU I do rozporządzenia</w:t>
            </w:r>
            <w:r w:rsidR="009F3452" w:rsidRPr="007F2CBF">
              <w:rPr>
                <w:rFonts w:ascii="Calibri" w:hAnsi="Calibri" w:cs="Calibri"/>
                <w:sz w:val="21"/>
                <w:szCs w:val="21"/>
              </w:rPr>
              <w:t xml:space="preserve"> wykonawczego</w:t>
            </w:r>
            <w:r w:rsidRPr="007F2CBF">
              <w:rPr>
                <w:rFonts w:ascii="Calibri" w:hAnsi="Calibri" w:cs="Calibri"/>
                <w:sz w:val="21"/>
                <w:szCs w:val="21"/>
              </w:rPr>
              <w:t xml:space="preserve"> (UE) 2019/947, wydane przez:</w:t>
            </w:r>
          </w:p>
          <w:p w:rsidR="00681919" w:rsidRDefault="00681919" w:rsidP="009F3452">
            <w:pPr>
              <w:jc w:val="both"/>
              <w:rPr>
                <w:rFonts w:ascii="Calibri" w:hAnsi="Calibri" w:cs="Calibri"/>
                <w:sz w:val="21"/>
                <w:szCs w:val="21"/>
              </w:rPr>
            </w:pPr>
            <w:r w:rsidRPr="007F2CBF">
              <w:rPr>
                <w:rFonts w:ascii="Calibri" w:hAnsi="Calibri" w:cs="Calibri"/>
                <w:sz w:val="21"/>
                <w:szCs w:val="21"/>
              </w:rPr>
              <w:t xml:space="preserve">a) podmiot, który </w:t>
            </w:r>
            <w:r w:rsidR="00156500">
              <w:rPr>
                <w:rFonts w:ascii="Calibri" w:hAnsi="Calibri" w:cs="Calibri"/>
                <w:sz w:val="21"/>
                <w:szCs w:val="21"/>
              </w:rPr>
              <w:t>zadeklarował</w:t>
            </w:r>
            <w:r w:rsidRPr="007F2CBF">
              <w:rPr>
                <w:rFonts w:ascii="Calibri" w:hAnsi="Calibri" w:cs="Calibri"/>
                <w:sz w:val="21"/>
                <w:szCs w:val="21"/>
              </w:rPr>
              <w:t xml:space="preserve"> zgodność z wymogami określonymi w</w:t>
            </w:r>
            <w:r w:rsidR="00D40314">
              <w:rPr>
                <w:rFonts w:ascii="Calibri" w:hAnsi="Calibri" w:cs="Calibri"/>
                <w:sz w:val="21"/>
                <w:szCs w:val="21"/>
              </w:rPr>
              <w:t xml:space="preserve"> dodatku</w:t>
            </w:r>
            <w:r w:rsidRPr="007F2CBF">
              <w:rPr>
                <w:rFonts w:ascii="Calibri" w:hAnsi="Calibri" w:cs="Calibri"/>
                <w:sz w:val="21"/>
                <w:szCs w:val="21"/>
              </w:rPr>
              <w:t xml:space="preserve"> 3 do rozporządzenia</w:t>
            </w:r>
            <w:r w:rsidR="009F3452" w:rsidRPr="007F2CBF">
              <w:rPr>
                <w:rFonts w:ascii="Calibri" w:hAnsi="Calibri" w:cs="Calibri"/>
                <w:sz w:val="21"/>
                <w:szCs w:val="21"/>
              </w:rPr>
              <w:t xml:space="preserve"> wykonawczego</w:t>
            </w:r>
            <w:r w:rsidRPr="007F2CBF">
              <w:rPr>
                <w:rFonts w:ascii="Calibri" w:hAnsi="Calibri" w:cs="Calibri"/>
                <w:sz w:val="21"/>
                <w:szCs w:val="21"/>
              </w:rPr>
              <w:t xml:space="preserve"> (UE) 2019/947 i jest </w:t>
            </w:r>
            <w:r w:rsidR="006072D8">
              <w:rPr>
                <w:rFonts w:ascii="Calibri" w:hAnsi="Calibri" w:cs="Calibri"/>
                <w:sz w:val="21"/>
                <w:szCs w:val="21"/>
              </w:rPr>
              <w:t>uznany</w:t>
            </w:r>
            <w:r w:rsidRPr="007F2CBF">
              <w:rPr>
                <w:rFonts w:ascii="Calibri" w:hAnsi="Calibri" w:cs="Calibri"/>
                <w:sz w:val="21"/>
                <w:szCs w:val="21"/>
              </w:rPr>
              <w:t xml:space="preserve"> przez Prezesa Urzędu Lotnictwa Cywilnego; lub</w:t>
            </w:r>
          </w:p>
          <w:p w:rsidR="00681919" w:rsidRDefault="00681919" w:rsidP="009F3452">
            <w:pPr>
              <w:jc w:val="both"/>
              <w:rPr>
                <w:rFonts w:ascii="Calibri" w:hAnsi="Calibri" w:cs="Calibri"/>
                <w:sz w:val="21"/>
                <w:szCs w:val="21"/>
              </w:rPr>
            </w:pPr>
            <w:r w:rsidRPr="007F2CBF">
              <w:rPr>
                <w:rFonts w:ascii="Calibri" w:hAnsi="Calibri" w:cs="Calibri"/>
                <w:sz w:val="21"/>
                <w:szCs w:val="21"/>
              </w:rPr>
              <w:t xml:space="preserve">b) operatora systemu bezzałogowego statku powietrznego, który </w:t>
            </w:r>
            <w:r w:rsidR="00156500">
              <w:rPr>
                <w:rFonts w:ascii="Calibri" w:hAnsi="Calibri" w:cs="Calibri"/>
                <w:sz w:val="21"/>
                <w:szCs w:val="21"/>
              </w:rPr>
              <w:t>zadeklarował</w:t>
            </w:r>
            <w:r w:rsidRPr="007F2CBF">
              <w:rPr>
                <w:rFonts w:ascii="Calibri" w:hAnsi="Calibri" w:cs="Calibri"/>
                <w:sz w:val="21"/>
                <w:szCs w:val="21"/>
              </w:rPr>
              <w:t xml:space="preserve"> Prezesowi Urzędu Lotnictwa Cywilnego zgodność z niniejszym PDRA (lub oświadczył Prezesowi ULC zgodność z STS-01) oraz wymogami określonymi w dodatku 3 do rozporządzenia</w:t>
            </w:r>
            <w:r w:rsidR="009F3452" w:rsidRPr="007F2CBF">
              <w:rPr>
                <w:rFonts w:ascii="Calibri" w:hAnsi="Calibri" w:cs="Calibri"/>
                <w:sz w:val="21"/>
                <w:szCs w:val="21"/>
              </w:rPr>
              <w:t xml:space="preserve"> wykonawczego</w:t>
            </w:r>
            <w:r w:rsidRPr="007F2CBF">
              <w:rPr>
                <w:rFonts w:ascii="Calibri" w:hAnsi="Calibri" w:cs="Calibri"/>
                <w:sz w:val="21"/>
                <w:szCs w:val="21"/>
              </w:rPr>
              <w:t xml:space="preserve"> (UE) 2019/947</w:t>
            </w:r>
          </w:p>
          <w:p w:rsidR="00CB2948" w:rsidRPr="00CB2948" w:rsidRDefault="00CB2948" w:rsidP="009F3452">
            <w:pPr>
              <w:jc w:val="both"/>
              <w:rPr>
                <w:rFonts w:ascii="Calibri" w:hAnsi="Calibri" w:cs="Calibri"/>
                <w:color w:val="0070C0"/>
                <w:sz w:val="21"/>
                <w:szCs w:val="21"/>
              </w:rPr>
            </w:pPr>
            <w:proofErr w:type="spellStart"/>
            <w:r w:rsidRPr="00CB2948">
              <w:rPr>
                <w:rFonts w:ascii="Calibri" w:hAnsi="Calibri" w:cs="Calibri"/>
                <w:color w:val="0070C0"/>
                <w:sz w:val="21"/>
                <w:szCs w:val="21"/>
              </w:rPr>
              <w:lastRenderedPageBreak/>
              <w:t>bb</w:t>
            </w:r>
            <w:proofErr w:type="spellEnd"/>
            <w:r w:rsidRPr="00CB2948">
              <w:rPr>
                <w:rFonts w:ascii="Calibri" w:hAnsi="Calibri" w:cs="Calibri"/>
                <w:color w:val="0070C0"/>
                <w:sz w:val="21"/>
                <w:szCs w:val="21"/>
              </w:rPr>
              <w:t xml:space="preserve">) </w:t>
            </w:r>
            <w:r w:rsidR="005E7FB4" w:rsidRPr="005516CD">
              <w:rPr>
                <w:rFonts w:ascii="Calibri" w:hAnsi="Calibri" w:cs="Calibri"/>
                <w:color w:val="2E74B5" w:themeColor="accent1" w:themeShade="BF"/>
                <w:sz w:val="21"/>
                <w:szCs w:val="21"/>
              </w:rPr>
              <w:t>operatora systemu bezzałogowego statku powietrznego, który zadeklarował Prezesowi Urzędu Lotnictwa Cywilnego zgodność z niniejszym PDRA oraz wymogami określonymi w z</w:t>
            </w:r>
            <w:r w:rsidR="005E7FB4">
              <w:rPr>
                <w:rFonts w:ascii="Calibri" w:hAnsi="Calibri" w:cs="Calibri"/>
                <w:color w:val="2E74B5" w:themeColor="accent1" w:themeShade="BF"/>
                <w:sz w:val="21"/>
                <w:szCs w:val="21"/>
              </w:rPr>
              <w:t>ałączniku nr 1 do oświadczenia PDRA</w:t>
            </w:r>
            <w:r w:rsidR="005E7FB4" w:rsidRPr="005516CD">
              <w:rPr>
                <w:rFonts w:ascii="Calibri" w:hAnsi="Calibri" w:cs="Calibri"/>
                <w:color w:val="2E74B5" w:themeColor="accent1" w:themeShade="BF"/>
                <w:sz w:val="21"/>
                <w:szCs w:val="21"/>
              </w:rPr>
              <w:t xml:space="preserve"> i jest </w:t>
            </w:r>
            <w:r w:rsidR="005E7FB4">
              <w:rPr>
                <w:rFonts w:ascii="Calibri" w:hAnsi="Calibri" w:cs="Calibri"/>
                <w:color w:val="2E74B5" w:themeColor="accent1" w:themeShade="BF"/>
                <w:sz w:val="21"/>
                <w:szCs w:val="21"/>
              </w:rPr>
              <w:t>wyznaczony</w:t>
            </w:r>
            <w:r w:rsidR="005E7FB4" w:rsidRPr="005516CD">
              <w:rPr>
                <w:rFonts w:ascii="Calibri" w:hAnsi="Calibri" w:cs="Calibri"/>
                <w:color w:val="2E74B5" w:themeColor="accent1" w:themeShade="BF"/>
                <w:sz w:val="21"/>
                <w:szCs w:val="21"/>
              </w:rPr>
              <w:t xml:space="preserve"> przez Prezesa Urzędu Lotnictwa Cywilnego</w:t>
            </w:r>
            <w:r w:rsidR="00750824">
              <w:rPr>
                <w:rStyle w:val="Odwoanieprzypisudolnego"/>
                <w:rFonts w:ascii="Calibri" w:hAnsi="Calibri" w:cs="Calibri"/>
                <w:color w:val="2E74B5" w:themeColor="accent1" w:themeShade="BF"/>
                <w:sz w:val="21"/>
                <w:szCs w:val="21"/>
              </w:rPr>
              <w:footnoteReference w:id="8"/>
            </w:r>
          </w:p>
        </w:tc>
        <w:tc>
          <w:tcPr>
            <w:tcW w:w="2334" w:type="dxa"/>
            <w:vAlign w:val="center"/>
          </w:tcPr>
          <w:p w:rsidR="008A5FB3" w:rsidRPr="002C7E0B" w:rsidRDefault="008A5FB3" w:rsidP="008A5FB3">
            <w:pPr>
              <w:rPr>
                <w:rFonts w:ascii="Calibri" w:hAnsi="Calibri" w:cs="Calibri"/>
                <w:sz w:val="21"/>
                <w:szCs w:val="21"/>
              </w:rPr>
            </w:pPr>
            <w:r w:rsidRPr="002C7E0B">
              <w:rPr>
                <w:rFonts w:ascii="Calibri" w:hAnsi="Calibri" w:cs="Calibri"/>
                <w:sz w:val="21"/>
                <w:szCs w:val="21"/>
              </w:rPr>
              <w:lastRenderedPageBreak/>
              <w:t>Opis w jaki sposób spełniono wymaganie:</w:t>
            </w:r>
          </w:p>
          <w:p w:rsidR="00681919" w:rsidRPr="002C7E0B" w:rsidRDefault="008A5FB3" w:rsidP="008A5FB3">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 xml:space="preserve">zgodność </w:t>
            </w:r>
            <w:r w:rsidRPr="002C7E0B">
              <w:rPr>
                <w:rFonts w:ascii="Calibri" w:hAnsi="Calibri" w:cs="Calibri"/>
                <w:sz w:val="21"/>
                <w:szCs w:val="21"/>
              </w:rPr>
              <w:t>lub „nie dotyczy”.</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5.3.6 Jeżeli operacja wykonywana jest powyżej 120 m</w:t>
            </w:r>
            <w:r w:rsidR="00164D88">
              <w:rPr>
                <w:rFonts w:ascii="Calibri" w:hAnsi="Calibri" w:cs="Calibri"/>
                <w:sz w:val="21"/>
                <w:szCs w:val="21"/>
              </w:rPr>
              <w:t xml:space="preserve">, </w:t>
            </w:r>
            <w:r w:rsidRPr="007F2CBF">
              <w:rPr>
                <w:rFonts w:ascii="Calibri" w:hAnsi="Calibri" w:cs="Calibri"/>
                <w:sz w:val="21"/>
                <w:szCs w:val="21"/>
              </w:rPr>
              <w:t>ale poniżej 150 m, pilot BSP powinien przejść dodatkowe szkolenie teoretyczne z następujących tematów:</w:t>
            </w:r>
          </w:p>
        </w:tc>
        <w:tc>
          <w:tcPr>
            <w:tcW w:w="2334" w:type="dxa"/>
            <w:shd w:val="clear" w:color="auto" w:fill="BFBFBF" w:themeFill="background1" w:themeFillShade="BF"/>
            <w:vAlign w:val="center"/>
          </w:tcPr>
          <w:p w:rsidR="00681919" w:rsidRPr="002C7E0B" w:rsidRDefault="00681919">
            <w:pPr>
              <w:rPr>
                <w:rFonts w:ascii="Calibri" w:hAnsi="Calibri" w:cs="Calibri"/>
                <w:sz w:val="21"/>
                <w:szCs w:val="21"/>
              </w:rPr>
            </w:pPr>
          </w:p>
        </w:tc>
        <w:tc>
          <w:tcPr>
            <w:tcW w:w="2450" w:type="dxa"/>
            <w:shd w:val="clear" w:color="auto" w:fill="BFBFBF" w:themeFill="background1" w:themeFillShade="BF"/>
            <w:vAlign w:val="center"/>
          </w:tcPr>
          <w:p w:rsidR="00681919" w:rsidRPr="002C7E0B" w:rsidRDefault="00681919">
            <w:pPr>
              <w:rPr>
                <w:rFonts w:ascii="Calibri" w:hAnsi="Calibri" w:cs="Calibri"/>
                <w:sz w:val="21"/>
                <w:szCs w:val="21"/>
              </w:rPr>
            </w:pP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D65C71">
            <w:pPr>
              <w:jc w:val="both"/>
              <w:rPr>
                <w:rFonts w:ascii="Calibri" w:hAnsi="Calibri" w:cs="Calibri"/>
                <w:sz w:val="21"/>
                <w:szCs w:val="21"/>
              </w:rPr>
            </w:pPr>
            <w:r w:rsidRPr="007F2CBF">
              <w:rPr>
                <w:rFonts w:ascii="Calibri" w:hAnsi="Calibri" w:cs="Calibri"/>
                <w:sz w:val="21"/>
                <w:szCs w:val="21"/>
              </w:rPr>
              <w:t xml:space="preserve">a) podniesienie świadomości na temat </w:t>
            </w:r>
            <w:r w:rsidR="00D65C71">
              <w:rPr>
                <w:rFonts w:ascii="Calibri" w:hAnsi="Calibri" w:cs="Calibri"/>
                <w:sz w:val="21"/>
                <w:szCs w:val="21"/>
              </w:rPr>
              <w:t>zagrożeń w przestrzeni powietrznej</w:t>
            </w:r>
            <w:r w:rsidRPr="007F2CBF">
              <w:rPr>
                <w:rFonts w:ascii="Calibri" w:hAnsi="Calibri" w:cs="Calibri"/>
                <w:sz w:val="21"/>
                <w:szCs w:val="21"/>
              </w:rPr>
              <w:t xml:space="preserve"> oraz obecności innych użytkowników przestrzeni powietrznej</w:t>
            </w:r>
          </w:p>
        </w:tc>
        <w:tc>
          <w:tcPr>
            <w:tcW w:w="2334" w:type="dxa"/>
            <w:vAlign w:val="center"/>
          </w:tcPr>
          <w:p w:rsidR="008A5FB3" w:rsidRPr="002C7E0B" w:rsidRDefault="008A5FB3" w:rsidP="008A5FB3">
            <w:pPr>
              <w:rPr>
                <w:rFonts w:ascii="Calibri" w:hAnsi="Calibri" w:cs="Calibri"/>
                <w:sz w:val="21"/>
                <w:szCs w:val="21"/>
              </w:rPr>
            </w:pPr>
            <w:r w:rsidRPr="002C7E0B">
              <w:rPr>
                <w:rFonts w:ascii="Calibri" w:hAnsi="Calibri" w:cs="Calibri"/>
                <w:sz w:val="21"/>
                <w:szCs w:val="21"/>
              </w:rPr>
              <w:t>Opis w jaki sposób spełniono wymaganie:</w:t>
            </w:r>
          </w:p>
          <w:p w:rsidR="00681919" w:rsidRPr="002C7E0B" w:rsidRDefault="008A5FB3" w:rsidP="008A5FB3">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 xml:space="preserve">zgodność </w:t>
            </w:r>
            <w:r w:rsidRPr="002C7E0B">
              <w:rPr>
                <w:rFonts w:ascii="Calibri" w:hAnsi="Calibri" w:cs="Calibri"/>
                <w:sz w:val="21"/>
                <w:szCs w:val="21"/>
              </w:rPr>
              <w:t>oraz, że program szkolenia jest dostępny do wglądu na żądanie Prezesa Urzędu Lotnictwa Cywilnego.</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b) sprawdzanie urządzeń do określania/ ograniczenia wysokości</w:t>
            </w:r>
          </w:p>
        </w:tc>
        <w:tc>
          <w:tcPr>
            <w:tcW w:w="2334" w:type="dxa"/>
            <w:vAlign w:val="center"/>
          </w:tcPr>
          <w:p w:rsidR="008A5FB3" w:rsidRPr="002C7E0B" w:rsidRDefault="008A5FB3" w:rsidP="008A5FB3">
            <w:pPr>
              <w:rPr>
                <w:rFonts w:ascii="Calibri" w:hAnsi="Calibri" w:cs="Calibri"/>
                <w:sz w:val="21"/>
                <w:szCs w:val="21"/>
              </w:rPr>
            </w:pPr>
            <w:r w:rsidRPr="002C7E0B">
              <w:rPr>
                <w:rFonts w:ascii="Calibri" w:hAnsi="Calibri" w:cs="Calibri"/>
                <w:sz w:val="21"/>
                <w:szCs w:val="21"/>
              </w:rPr>
              <w:t>Opis w jaki sposób spełniono wymaganie:</w:t>
            </w:r>
          </w:p>
          <w:p w:rsidR="00681919" w:rsidRPr="002C7E0B" w:rsidRDefault="008A5FB3" w:rsidP="008A5FB3">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 xml:space="preserve">zgodność </w:t>
            </w:r>
            <w:r w:rsidRPr="002C7E0B">
              <w:rPr>
                <w:rFonts w:ascii="Calibri" w:hAnsi="Calibri" w:cs="Calibri"/>
                <w:sz w:val="21"/>
                <w:szCs w:val="21"/>
              </w:rPr>
              <w:t>oraz, że program szkolenia jest dostępny do wglądu na żądanie Prezesa Urzędu Lotnictwa Cywilnego.</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c) stosowanie odpowiednich procedur w przypadku wykrycia załogowego  statku powietrznego</w:t>
            </w:r>
          </w:p>
        </w:tc>
        <w:tc>
          <w:tcPr>
            <w:tcW w:w="2334" w:type="dxa"/>
            <w:vAlign w:val="center"/>
          </w:tcPr>
          <w:p w:rsidR="008A5FB3" w:rsidRPr="002C7E0B" w:rsidRDefault="008A5FB3" w:rsidP="008A5FB3">
            <w:pPr>
              <w:rPr>
                <w:rFonts w:ascii="Calibri" w:hAnsi="Calibri" w:cs="Calibri"/>
                <w:sz w:val="21"/>
                <w:szCs w:val="21"/>
              </w:rPr>
            </w:pPr>
            <w:r w:rsidRPr="002C7E0B">
              <w:rPr>
                <w:rFonts w:ascii="Calibri" w:hAnsi="Calibri" w:cs="Calibri"/>
                <w:sz w:val="21"/>
                <w:szCs w:val="21"/>
              </w:rPr>
              <w:t>Opis w jaki sposób spełniono wymaganie:</w:t>
            </w:r>
          </w:p>
          <w:p w:rsidR="00681919" w:rsidRPr="002C7E0B" w:rsidRDefault="008A5FB3" w:rsidP="008A5FB3">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 xml:space="preserve">zgodność </w:t>
            </w:r>
            <w:r w:rsidRPr="002C7E0B">
              <w:rPr>
                <w:rFonts w:ascii="Calibri" w:hAnsi="Calibri" w:cs="Calibri"/>
                <w:sz w:val="21"/>
                <w:szCs w:val="21"/>
              </w:rPr>
              <w:t>oraz, że program szkolenia jest dostępny do wglądu na żądanie Prezesa Urzędu Lotnictwa Cywilnego.</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D4013A">
            <w:pPr>
              <w:jc w:val="both"/>
              <w:rPr>
                <w:rFonts w:ascii="Calibri" w:hAnsi="Calibri" w:cs="Calibri"/>
                <w:sz w:val="21"/>
                <w:szCs w:val="21"/>
              </w:rPr>
            </w:pPr>
            <w:r w:rsidRPr="007F2CBF">
              <w:rPr>
                <w:rFonts w:ascii="Calibri" w:hAnsi="Calibri" w:cs="Calibri"/>
                <w:sz w:val="21"/>
                <w:szCs w:val="21"/>
              </w:rPr>
              <w:t>5.3.7 Alternatywnie do posiadania certyfikatu wiedzy teoretycznej pilota bezzałogowego statku powietrznego zgodnie z pkt 5.3.4 oraz potwierdzenie ukończenia szkolenia praktycznego zgodnie z pkt 5.3.5, operator może zaproponować Prezesowi ULC opracowany program szkolenia</w:t>
            </w:r>
            <w:r w:rsidR="00D4013A">
              <w:rPr>
                <w:rFonts w:ascii="Calibri" w:hAnsi="Calibri" w:cs="Calibri"/>
                <w:sz w:val="21"/>
                <w:szCs w:val="21"/>
              </w:rPr>
              <w:t xml:space="preserve"> we własnym zakresie.</w:t>
            </w:r>
          </w:p>
        </w:tc>
        <w:tc>
          <w:tcPr>
            <w:tcW w:w="2334" w:type="dxa"/>
            <w:vAlign w:val="center"/>
          </w:tcPr>
          <w:p w:rsidR="008A5FB3" w:rsidRPr="002C7E0B" w:rsidRDefault="008A5FB3" w:rsidP="008A5FB3">
            <w:pPr>
              <w:rPr>
                <w:rFonts w:ascii="Calibri" w:hAnsi="Calibri" w:cs="Calibri"/>
                <w:sz w:val="21"/>
                <w:szCs w:val="21"/>
              </w:rPr>
            </w:pPr>
            <w:r w:rsidRPr="002C7E0B">
              <w:rPr>
                <w:rFonts w:ascii="Calibri" w:hAnsi="Calibri" w:cs="Calibri"/>
                <w:sz w:val="21"/>
                <w:szCs w:val="21"/>
              </w:rPr>
              <w:t>Opis w jaki sposób spełniono wymaganie:</w:t>
            </w:r>
          </w:p>
          <w:p w:rsidR="00681919" w:rsidRPr="002C7E0B" w:rsidRDefault="008A5FB3" w:rsidP="008A5FB3">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164D88">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 xml:space="preserve">zgodność </w:t>
            </w:r>
            <w:r w:rsidRPr="002C7E0B">
              <w:rPr>
                <w:rFonts w:ascii="Calibri" w:hAnsi="Calibri" w:cs="Calibri"/>
                <w:sz w:val="21"/>
                <w:szCs w:val="21"/>
              </w:rPr>
              <w:t>oraz, że program szkolenia jest dostępny do wglądu na żądanie Prezesa Urzędu Lotnictwa Cywilnego, lub „nie dotyczy”.</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color w:val="000000" w:themeColor="text1"/>
                <w:sz w:val="21"/>
                <w:szCs w:val="21"/>
              </w:rPr>
              <w:t xml:space="preserve">5.3.8 </w:t>
            </w:r>
            <w:r w:rsidRPr="007F2CBF">
              <w:rPr>
                <w:rFonts w:ascii="Calibri" w:hAnsi="Calibri" w:cs="Calibri"/>
                <w:sz w:val="21"/>
                <w:szCs w:val="21"/>
              </w:rPr>
              <w:t>Przed rozpoczęciem operacji z użyciem systemu bezzałogowego statku powietrznego pilot BSP powinien:</w:t>
            </w:r>
          </w:p>
        </w:tc>
        <w:tc>
          <w:tcPr>
            <w:tcW w:w="2334" w:type="dxa"/>
            <w:shd w:val="clear" w:color="auto" w:fill="BFBFBF" w:themeFill="background1" w:themeFillShade="BF"/>
            <w:vAlign w:val="center"/>
          </w:tcPr>
          <w:p w:rsidR="00681919" w:rsidRPr="002C7E0B" w:rsidRDefault="00681919">
            <w:pPr>
              <w:rPr>
                <w:rFonts w:ascii="Calibri" w:hAnsi="Calibri" w:cs="Calibri"/>
                <w:sz w:val="21"/>
                <w:szCs w:val="21"/>
              </w:rPr>
            </w:pPr>
          </w:p>
        </w:tc>
        <w:tc>
          <w:tcPr>
            <w:tcW w:w="2450" w:type="dxa"/>
            <w:shd w:val="clear" w:color="auto" w:fill="BFBFBF" w:themeFill="background1" w:themeFillShade="BF"/>
            <w:vAlign w:val="center"/>
          </w:tcPr>
          <w:p w:rsidR="00681919" w:rsidRPr="002C7E0B" w:rsidRDefault="00681919">
            <w:pPr>
              <w:rPr>
                <w:rFonts w:ascii="Calibri" w:hAnsi="Calibri" w:cs="Calibri"/>
                <w:sz w:val="21"/>
                <w:szCs w:val="21"/>
              </w:rPr>
            </w:pP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a) zweryfikować czy środki służące zakończeniu lotu bezzałogowego statku powietrznego funkcjonują, oraz sprawdzić, czy system jednoznacznej zdalnej identyfikacji jest aktywny i aktualny</w:t>
            </w:r>
          </w:p>
        </w:tc>
        <w:tc>
          <w:tcPr>
            <w:tcW w:w="2334" w:type="dxa"/>
            <w:vAlign w:val="center"/>
          </w:tcPr>
          <w:p w:rsidR="008A5FB3" w:rsidRPr="002C7E0B" w:rsidRDefault="008A5FB3" w:rsidP="008A5FB3">
            <w:pPr>
              <w:rPr>
                <w:rFonts w:ascii="Calibri" w:hAnsi="Calibri" w:cs="Calibri"/>
                <w:sz w:val="21"/>
                <w:szCs w:val="21"/>
              </w:rPr>
            </w:pPr>
            <w:r w:rsidRPr="002C7E0B">
              <w:rPr>
                <w:rFonts w:ascii="Calibri" w:hAnsi="Calibri" w:cs="Calibri"/>
                <w:sz w:val="21"/>
                <w:szCs w:val="21"/>
              </w:rPr>
              <w:t>Opis w jaki sposób spełniono wymaganie:</w:t>
            </w:r>
          </w:p>
          <w:p w:rsidR="00681919" w:rsidRPr="002C7E0B" w:rsidRDefault="008A5FB3" w:rsidP="008A5FB3">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003703">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b) uzyskać aktualne informacje istotne z punktu widzenia planowanej operacji dotyczące wszelkich stref geograficznych określonych zgodnie z art. 15 rozporządzenia</w:t>
            </w:r>
            <w:r w:rsidR="009F3452" w:rsidRPr="007F2CBF">
              <w:rPr>
                <w:rFonts w:ascii="Calibri" w:hAnsi="Calibri" w:cs="Calibri"/>
                <w:sz w:val="21"/>
                <w:szCs w:val="21"/>
              </w:rPr>
              <w:t xml:space="preserve"> wykonawczego</w:t>
            </w:r>
            <w:r w:rsidRPr="007F2CBF">
              <w:rPr>
                <w:rFonts w:ascii="Calibri" w:hAnsi="Calibri" w:cs="Calibri"/>
                <w:sz w:val="21"/>
                <w:szCs w:val="21"/>
              </w:rPr>
              <w:t xml:space="preserve"> (UE) 2019/947</w:t>
            </w:r>
          </w:p>
        </w:tc>
        <w:tc>
          <w:tcPr>
            <w:tcW w:w="2334" w:type="dxa"/>
            <w:vAlign w:val="center"/>
          </w:tcPr>
          <w:p w:rsidR="00A14A10" w:rsidRPr="002C7E0B" w:rsidRDefault="00A14A10" w:rsidP="00A14A10">
            <w:pPr>
              <w:rPr>
                <w:rFonts w:ascii="Calibri" w:hAnsi="Calibri" w:cs="Calibri"/>
                <w:sz w:val="21"/>
                <w:szCs w:val="21"/>
              </w:rPr>
            </w:pPr>
            <w:r w:rsidRPr="002C7E0B">
              <w:rPr>
                <w:rFonts w:ascii="Calibri" w:hAnsi="Calibri" w:cs="Calibri"/>
                <w:sz w:val="21"/>
                <w:szCs w:val="21"/>
              </w:rPr>
              <w:t>Odniesienie do rozdziału/sekcji INOP:</w:t>
            </w:r>
          </w:p>
          <w:p w:rsidR="00681919" w:rsidRPr="002C7E0B" w:rsidRDefault="00A14A10" w:rsidP="00A14A10">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003703">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c) zapewnić, aby system bezzałogowego statku powietrznego był w stanie gwarantującym bezpieczne wykonanie zaplanowanego lotu oraz, w stosownych przypadkach, sprawdza, czy system jednoznacznej zdalnej identyfikacji jest aktywny i aktualny</w:t>
            </w:r>
          </w:p>
        </w:tc>
        <w:tc>
          <w:tcPr>
            <w:tcW w:w="2334" w:type="dxa"/>
            <w:vAlign w:val="center"/>
          </w:tcPr>
          <w:p w:rsidR="00A14A10" w:rsidRPr="002C7E0B" w:rsidRDefault="00A14A10" w:rsidP="00A14A10">
            <w:pPr>
              <w:rPr>
                <w:rFonts w:ascii="Calibri" w:hAnsi="Calibri" w:cs="Calibri"/>
                <w:sz w:val="21"/>
                <w:szCs w:val="21"/>
              </w:rPr>
            </w:pPr>
            <w:r w:rsidRPr="002C7E0B">
              <w:rPr>
                <w:rFonts w:ascii="Calibri" w:hAnsi="Calibri" w:cs="Calibri"/>
                <w:sz w:val="21"/>
                <w:szCs w:val="21"/>
              </w:rPr>
              <w:t>Odniesienie do rozdziału/sekcji INOP:</w:t>
            </w:r>
          </w:p>
          <w:p w:rsidR="00681919" w:rsidRPr="002C7E0B" w:rsidRDefault="00A14A10" w:rsidP="00A14A10">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003703">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5.3.9 Podczas lotu pilot BSP:</w:t>
            </w:r>
          </w:p>
        </w:tc>
        <w:tc>
          <w:tcPr>
            <w:tcW w:w="2334" w:type="dxa"/>
            <w:shd w:val="clear" w:color="auto" w:fill="BFBFBF" w:themeFill="background1" w:themeFillShade="BF"/>
            <w:vAlign w:val="center"/>
          </w:tcPr>
          <w:p w:rsidR="00681919" w:rsidRPr="002C7E0B" w:rsidRDefault="00681919">
            <w:pPr>
              <w:rPr>
                <w:rFonts w:ascii="Calibri" w:hAnsi="Calibri" w:cs="Calibri"/>
                <w:sz w:val="21"/>
                <w:szCs w:val="21"/>
              </w:rPr>
            </w:pPr>
          </w:p>
        </w:tc>
        <w:tc>
          <w:tcPr>
            <w:tcW w:w="2450" w:type="dxa"/>
            <w:shd w:val="clear" w:color="auto" w:fill="BFBFBF" w:themeFill="background1" w:themeFillShade="BF"/>
            <w:vAlign w:val="center"/>
          </w:tcPr>
          <w:p w:rsidR="00681919" w:rsidRPr="002C7E0B" w:rsidRDefault="00681919">
            <w:pPr>
              <w:rPr>
                <w:rFonts w:ascii="Calibri" w:hAnsi="Calibri" w:cs="Calibri"/>
                <w:sz w:val="21"/>
                <w:szCs w:val="21"/>
              </w:rPr>
            </w:pP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a) utrzymuje bezzałogowy statek powietrzny w zasięgu widoczności wzrokowej oraz prowadzi dokładny przegląd przestrzeni powietrznej otaczającej bezzałogowy statek powietrzny w celu uniknięcia wszelkiego ryzyka kolizji z załogowymi statkami powietrznymi. Pilot bezzałogowego statku powietrznego przerywa lot, jeżeli operacja stwarza zagrożenie dla innych statków powietrznych, ludzi, zwierząt, środowiska lub mienia</w:t>
            </w:r>
          </w:p>
        </w:tc>
        <w:tc>
          <w:tcPr>
            <w:tcW w:w="2334" w:type="dxa"/>
            <w:vAlign w:val="center"/>
          </w:tcPr>
          <w:p w:rsidR="008A5FB3" w:rsidRPr="002C7E0B" w:rsidRDefault="008A5FB3" w:rsidP="008A5FB3">
            <w:pPr>
              <w:rPr>
                <w:rFonts w:ascii="Calibri" w:hAnsi="Calibri" w:cs="Calibri"/>
                <w:sz w:val="21"/>
                <w:szCs w:val="21"/>
              </w:rPr>
            </w:pPr>
            <w:r w:rsidRPr="002C7E0B">
              <w:rPr>
                <w:rFonts w:ascii="Calibri" w:hAnsi="Calibri" w:cs="Calibri"/>
                <w:sz w:val="21"/>
                <w:szCs w:val="21"/>
              </w:rPr>
              <w:t>Opis w jaki sposób spełniono wymaganie:</w:t>
            </w:r>
          </w:p>
          <w:p w:rsidR="00681919" w:rsidRPr="002C7E0B" w:rsidRDefault="008A5FB3" w:rsidP="008A5FB3">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003703">
            <w:pPr>
              <w:rPr>
                <w:rFonts w:ascii="Calibri" w:hAnsi="Calibri" w:cs="Calibri"/>
                <w:sz w:val="21"/>
                <w:szCs w:val="21"/>
              </w:rPr>
            </w:pPr>
            <w:r w:rsidRPr="002C7E0B">
              <w:rPr>
                <w:rFonts w:ascii="Calibri" w:hAnsi="Calibri" w:cs="Calibri"/>
                <w:sz w:val="21"/>
                <w:szCs w:val="21"/>
              </w:rPr>
              <w:t xml:space="preserve">Oświadczam </w:t>
            </w:r>
            <w:r w:rsidR="00ED4F92"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sz w:val="21"/>
                <w:szCs w:val="21"/>
              </w:rPr>
              <w:t>b) do celów lit. a) może być wspierany przez obserwatora bezzałogowego statku powietrznego</w:t>
            </w:r>
            <w:r w:rsidRPr="007F2CBF">
              <w:rPr>
                <w:rStyle w:val="Odwoanieprzypisudolnego"/>
                <w:rFonts w:ascii="Calibri" w:hAnsi="Calibri" w:cs="Calibri"/>
                <w:sz w:val="21"/>
                <w:szCs w:val="21"/>
              </w:rPr>
              <w:footnoteReference w:id="9"/>
            </w:r>
            <w:r w:rsidRPr="007F2CBF">
              <w:rPr>
                <w:rFonts w:ascii="Calibri" w:hAnsi="Calibri" w:cs="Calibri"/>
                <w:sz w:val="21"/>
                <w:szCs w:val="21"/>
              </w:rPr>
              <w:t>. W takim przypadku między pilotem bezzałogowego statku powietrznego a obserwatorem bezzałogowego statku powietrznego musi być zapewniona jasna i skuteczna komunikacja;</w:t>
            </w:r>
          </w:p>
        </w:tc>
        <w:tc>
          <w:tcPr>
            <w:tcW w:w="2334" w:type="dxa"/>
            <w:vAlign w:val="center"/>
          </w:tcPr>
          <w:p w:rsidR="00A14A10" w:rsidRPr="002C7E0B" w:rsidRDefault="00A14A10" w:rsidP="00A14A10">
            <w:pPr>
              <w:rPr>
                <w:rFonts w:ascii="Calibri" w:hAnsi="Calibri" w:cs="Calibri"/>
                <w:sz w:val="21"/>
                <w:szCs w:val="21"/>
              </w:rPr>
            </w:pPr>
            <w:r w:rsidRPr="002C7E0B">
              <w:rPr>
                <w:rFonts w:ascii="Calibri" w:hAnsi="Calibri" w:cs="Calibri"/>
                <w:sz w:val="21"/>
                <w:szCs w:val="21"/>
              </w:rPr>
              <w:t>Opis w jaki sposób spełniono wymaganie:</w:t>
            </w:r>
          </w:p>
          <w:p w:rsidR="00681919" w:rsidRPr="002C7E0B" w:rsidRDefault="00A14A10" w:rsidP="00A14A10">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003703">
            <w:pPr>
              <w:rPr>
                <w:rFonts w:ascii="Calibri" w:hAnsi="Calibri" w:cs="Calibri"/>
                <w:sz w:val="21"/>
                <w:szCs w:val="21"/>
              </w:rPr>
            </w:pPr>
            <w:r w:rsidRPr="002C7E0B">
              <w:rPr>
                <w:rFonts w:ascii="Calibri" w:hAnsi="Calibri" w:cs="Calibri"/>
                <w:sz w:val="21"/>
                <w:szCs w:val="21"/>
              </w:rPr>
              <w:t xml:space="preserve">Oświadczam </w:t>
            </w:r>
            <w:r w:rsidR="00A57454"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c) stosuje procedury bezpieczeństwa określone przez operatora systemu bezzałogowego statku powietrznego na wypadek sytuacji odbiegających od normy, w tym w przypadku gdy pilot bezzałogowego statku powietrznego ma przesłanki, by sądzić, że bezzałogowy statek powietrzny może przekroczyć granice przestrzeni lotu; oraz</w:t>
            </w:r>
          </w:p>
        </w:tc>
        <w:tc>
          <w:tcPr>
            <w:tcW w:w="2334" w:type="dxa"/>
            <w:vAlign w:val="center"/>
          </w:tcPr>
          <w:p w:rsidR="00A14A10" w:rsidRPr="002C7E0B" w:rsidRDefault="00A14A10" w:rsidP="00A14A10">
            <w:pPr>
              <w:rPr>
                <w:rFonts w:ascii="Calibri" w:hAnsi="Calibri" w:cs="Calibri"/>
                <w:sz w:val="21"/>
                <w:szCs w:val="21"/>
              </w:rPr>
            </w:pPr>
            <w:r w:rsidRPr="002C7E0B">
              <w:rPr>
                <w:rFonts w:ascii="Calibri" w:hAnsi="Calibri" w:cs="Calibri"/>
                <w:sz w:val="21"/>
                <w:szCs w:val="21"/>
              </w:rPr>
              <w:t>Opis w jaki sposób spełniono wymaganie:</w:t>
            </w:r>
          </w:p>
          <w:p w:rsidR="00681919" w:rsidRPr="002C7E0B" w:rsidRDefault="00A14A10" w:rsidP="00A14A10">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003703">
            <w:pPr>
              <w:rPr>
                <w:rFonts w:ascii="Calibri" w:hAnsi="Calibri" w:cs="Calibri"/>
                <w:sz w:val="21"/>
                <w:szCs w:val="21"/>
              </w:rPr>
            </w:pPr>
            <w:r w:rsidRPr="002C7E0B">
              <w:rPr>
                <w:rFonts w:ascii="Calibri" w:hAnsi="Calibri" w:cs="Calibri"/>
                <w:sz w:val="21"/>
                <w:szCs w:val="21"/>
              </w:rPr>
              <w:t xml:space="preserve">Oświadczam </w:t>
            </w:r>
            <w:r w:rsidR="00A57454"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sz w:val="21"/>
                <w:szCs w:val="21"/>
              </w:rPr>
            </w:pPr>
            <w:r w:rsidRPr="007F2CBF">
              <w:rPr>
                <w:rFonts w:ascii="Calibri" w:hAnsi="Calibri" w:cs="Calibri"/>
                <w:color w:val="000000" w:themeColor="text1"/>
                <w:sz w:val="21"/>
                <w:szCs w:val="21"/>
              </w:rPr>
              <w:t xml:space="preserve">d) stosuje procedury awaryjne określone przez operatora systemu bezzałogowego statku powietrznego na potrzeby sytuacji awaryjnych, w tym uruchamia środki służące zakończeniu lotu, w przypadku gdy pilot bezzałogowego statku powietrznego ma przesłanki, by sądzić, że bezzałogowy statek powietrzny może przekroczyć granice przestrzeni operacyjnej; środki służące zakończeniu lotu powinny zostać uruchomione co </w:t>
            </w:r>
            <w:r w:rsidRPr="007F2CBF">
              <w:rPr>
                <w:rFonts w:ascii="Calibri" w:hAnsi="Calibri" w:cs="Calibri"/>
                <w:sz w:val="21"/>
                <w:szCs w:val="21"/>
              </w:rPr>
              <w:t>najmniej 10 m przed osiągnięciem przez bezzałogowy statek powietrzny granic przestrzeni operacyjnej</w:t>
            </w:r>
          </w:p>
        </w:tc>
        <w:tc>
          <w:tcPr>
            <w:tcW w:w="2334" w:type="dxa"/>
            <w:vAlign w:val="center"/>
          </w:tcPr>
          <w:p w:rsidR="00A14A10" w:rsidRPr="002C7E0B" w:rsidRDefault="00A14A10" w:rsidP="00A14A10">
            <w:pPr>
              <w:rPr>
                <w:rFonts w:ascii="Calibri" w:hAnsi="Calibri" w:cs="Calibri"/>
                <w:sz w:val="21"/>
                <w:szCs w:val="21"/>
              </w:rPr>
            </w:pPr>
            <w:r w:rsidRPr="002C7E0B">
              <w:rPr>
                <w:rFonts w:ascii="Calibri" w:hAnsi="Calibri" w:cs="Calibri"/>
                <w:sz w:val="21"/>
                <w:szCs w:val="21"/>
              </w:rPr>
              <w:t>Opis w jaki sposób spełniono wymaganie:</w:t>
            </w:r>
          </w:p>
          <w:p w:rsidR="00681919" w:rsidRPr="002C7E0B" w:rsidRDefault="00A14A10" w:rsidP="00A14A10">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62632F">
            <w:pPr>
              <w:rPr>
                <w:rFonts w:ascii="Calibri" w:hAnsi="Calibri" w:cs="Calibri"/>
                <w:sz w:val="21"/>
                <w:szCs w:val="21"/>
              </w:rPr>
            </w:pPr>
            <w:r w:rsidRPr="002C7E0B">
              <w:rPr>
                <w:rFonts w:ascii="Calibri" w:hAnsi="Calibri" w:cs="Calibri"/>
                <w:sz w:val="21"/>
                <w:szCs w:val="21"/>
              </w:rPr>
              <w:t xml:space="preserve">Oświadczam </w:t>
            </w:r>
            <w:r w:rsidR="00A57454"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color w:val="000000" w:themeColor="text1"/>
                <w:sz w:val="21"/>
                <w:szCs w:val="21"/>
              </w:rPr>
            </w:pPr>
            <w:r w:rsidRPr="007F2CBF">
              <w:rPr>
                <w:rFonts w:ascii="Calibri" w:hAnsi="Calibri" w:cs="Calibri"/>
                <w:sz w:val="21"/>
                <w:szCs w:val="21"/>
              </w:rPr>
              <w:t xml:space="preserve">e) </w:t>
            </w:r>
            <w:r w:rsidRPr="007F2CBF">
              <w:rPr>
                <w:rFonts w:ascii="Calibri" w:hAnsi="Calibri" w:cs="Calibri"/>
                <w:color w:val="000000" w:themeColor="text1"/>
                <w:sz w:val="21"/>
                <w:szCs w:val="21"/>
              </w:rPr>
              <w:t>utrzymuje prędkość BSP względem ziemi mniejszą niż 5 m/s w przypadku wolnych bezzałogowych statków powietrznych</w:t>
            </w:r>
          </w:p>
        </w:tc>
        <w:tc>
          <w:tcPr>
            <w:tcW w:w="2334" w:type="dxa"/>
            <w:vAlign w:val="center"/>
          </w:tcPr>
          <w:p w:rsidR="00A14A10" w:rsidRPr="002C7E0B" w:rsidRDefault="00A14A10" w:rsidP="00A14A10">
            <w:pPr>
              <w:rPr>
                <w:rFonts w:ascii="Calibri" w:hAnsi="Calibri" w:cs="Calibri"/>
                <w:sz w:val="21"/>
                <w:szCs w:val="21"/>
              </w:rPr>
            </w:pPr>
            <w:r w:rsidRPr="002C7E0B">
              <w:rPr>
                <w:rFonts w:ascii="Calibri" w:hAnsi="Calibri" w:cs="Calibri"/>
                <w:sz w:val="21"/>
                <w:szCs w:val="21"/>
              </w:rPr>
              <w:t>Opis w jaki sposób spełniono wymaganie:</w:t>
            </w:r>
          </w:p>
          <w:p w:rsidR="00681919" w:rsidRPr="002C7E0B" w:rsidRDefault="00A14A10" w:rsidP="00A14A10">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62632F">
            <w:pPr>
              <w:rPr>
                <w:rFonts w:ascii="Calibri" w:hAnsi="Calibri" w:cs="Calibri"/>
                <w:sz w:val="21"/>
                <w:szCs w:val="21"/>
              </w:rPr>
            </w:pPr>
            <w:r w:rsidRPr="002C7E0B">
              <w:rPr>
                <w:rFonts w:ascii="Calibri" w:hAnsi="Calibri" w:cs="Calibri"/>
                <w:sz w:val="21"/>
                <w:szCs w:val="21"/>
              </w:rPr>
              <w:t xml:space="preserve">Oświadczam </w:t>
            </w:r>
            <w:r w:rsidR="00A57454" w:rsidRPr="002C7E0B">
              <w:rPr>
                <w:rFonts w:ascii="Calibri" w:hAnsi="Calibri" w:cs="Calibri"/>
                <w:sz w:val="21"/>
                <w:szCs w:val="21"/>
              </w:rPr>
              <w:t>zgodność</w:t>
            </w:r>
            <w:r w:rsidRPr="002C7E0B">
              <w:rPr>
                <w:rFonts w:ascii="Calibri" w:hAnsi="Calibri" w:cs="Calibri"/>
                <w:sz w:val="21"/>
                <w:szCs w:val="21"/>
              </w:rPr>
              <w:t>.</w:t>
            </w:r>
          </w:p>
        </w:tc>
      </w:tr>
      <w:tr w:rsidR="009F3452" w:rsidRPr="002C7E0B" w:rsidTr="00155EFC">
        <w:tc>
          <w:tcPr>
            <w:tcW w:w="1561" w:type="dxa"/>
            <w:vMerge/>
            <w:shd w:val="clear" w:color="auto" w:fill="808080" w:themeFill="background1" w:themeFillShade="80"/>
            <w:vAlign w:val="center"/>
          </w:tcPr>
          <w:p w:rsidR="00681919" w:rsidRPr="007F2CBF" w:rsidRDefault="00681919"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681919" w:rsidRPr="007F2CBF" w:rsidRDefault="00681919"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681919" w:rsidRPr="007F2CBF" w:rsidRDefault="00681919" w:rsidP="009F3452">
            <w:pPr>
              <w:jc w:val="both"/>
              <w:rPr>
                <w:rFonts w:ascii="Calibri" w:hAnsi="Calibri" w:cs="Calibri"/>
                <w:color w:val="000000" w:themeColor="text1"/>
                <w:sz w:val="21"/>
                <w:szCs w:val="21"/>
              </w:rPr>
            </w:pPr>
            <w:r w:rsidRPr="007F2CBF">
              <w:rPr>
                <w:rFonts w:ascii="Calibri" w:hAnsi="Calibri" w:cs="Calibri"/>
                <w:color w:val="000000" w:themeColor="text1"/>
                <w:sz w:val="21"/>
                <w:szCs w:val="21"/>
              </w:rPr>
              <w:t>f) aktywuje system jednoznacznej zdalnej identyfikacji</w:t>
            </w:r>
          </w:p>
        </w:tc>
        <w:tc>
          <w:tcPr>
            <w:tcW w:w="2334" w:type="dxa"/>
            <w:vAlign w:val="center"/>
          </w:tcPr>
          <w:p w:rsidR="00A14A10" w:rsidRPr="002C7E0B" w:rsidRDefault="00A14A10" w:rsidP="00A14A10">
            <w:pPr>
              <w:rPr>
                <w:rFonts w:ascii="Calibri" w:hAnsi="Calibri" w:cs="Calibri"/>
                <w:sz w:val="21"/>
                <w:szCs w:val="21"/>
              </w:rPr>
            </w:pPr>
            <w:r w:rsidRPr="002C7E0B">
              <w:rPr>
                <w:rFonts w:ascii="Calibri" w:hAnsi="Calibri" w:cs="Calibri"/>
                <w:sz w:val="21"/>
                <w:szCs w:val="21"/>
              </w:rPr>
              <w:t>Odniesienie do rozdziału/sekcji INOP:</w:t>
            </w:r>
          </w:p>
          <w:p w:rsidR="00681919" w:rsidRPr="002C7E0B" w:rsidRDefault="00A14A10" w:rsidP="00A14A10">
            <w:pPr>
              <w:rPr>
                <w:rFonts w:ascii="Calibri" w:hAnsi="Calibri" w:cs="Calibri"/>
                <w:sz w:val="21"/>
                <w:szCs w:val="21"/>
              </w:rPr>
            </w:pPr>
            <w:r w:rsidRPr="002C7E0B">
              <w:rPr>
                <w:rFonts w:ascii="Calibri" w:hAnsi="Calibri" w:cs="Calibri"/>
                <w:sz w:val="21"/>
                <w:szCs w:val="21"/>
              </w:rPr>
              <w:t>…</w:t>
            </w:r>
          </w:p>
        </w:tc>
        <w:tc>
          <w:tcPr>
            <w:tcW w:w="2450" w:type="dxa"/>
            <w:vAlign w:val="center"/>
          </w:tcPr>
          <w:p w:rsidR="00681919" w:rsidRPr="002C7E0B" w:rsidRDefault="0062632F">
            <w:pPr>
              <w:rPr>
                <w:rFonts w:ascii="Calibri" w:hAnsi="Calibri" w:cs="Calibri"/>
                <w:sz w:val="21"/>
                <w:szCs w:val="21"/>
              </w:rPr>
            </w:pPr>
            <w:r w:rsidRPr="002C7E0B">
              <w:rPr>
                <w:rFonts w:ascii="Calibri" w:hAnsi="Calibri" w:cs="Calibri"/>
                <w:sz w:val="21"/>
                <w:szCs w:val="21"/>
              </w:rPr>
              <w:t xml:space="preserve">Oświadczam </w:t>
            </w:r>
            <w:r w:rsidR="00A57454" w:rsidRPr="002C7E0B">
              <w:rPr>
                <w:rFonts w:ascii="Calibri" w:hAnsi="Calibri" w:cs="Calibri"/>
                <w:sz w:val="21"/>
                <w:szCs w:val="21"/>
              </w:rPr>
              <w:t>zgodność</w:t>
            </w:r>
            <w:r w:rsidRPr="002C7E0B">
              <w:rPr>
                <w:rFonts w:ascii="Calibri" w:hAnsi="Calibri" w:cs="Calibri"/>
                <w:sz w:val="21"/>
                <w:szCs w:val="21"/>
              </w:rPr>
              <w:t>.</w:t>
            </w:r>
          </w:p>
        </w:tc>
      </w:tr>
      <w:tr w:rsidR="00E23E57" w:rsidRPr="002C7E0B" w:rsidTr="00914550">
        <w:tc>
          <w:tcPr>
            <w:tcW w:w="11624" w:type="dxa"/>
            <w:gridSpan w:val="6"/>
            <w:shd w:val="clear" w:color="auto" w:fill="808080" w:themeFill="background1" w:themeFillShade="80"/>
            <w:vAlign w:val="center"/>
          </w:tcPr>
          <w:p w:rsidR="00E23E57" w:rsidRPr="00E23E57" w:rsidRDefault="00E23E57" w:rsidP="00E23E57">
            <w:pPr>
              <w:jc w:val="center"/>
              <w:rPr>
                <w:rFonts w:ascii="Calibri" w:hAnsi="Calibri" w:cs="Calibri"/>
                <w:b/>
                <w:sz w:val="21"/>
                <w:szCs w:val="21"/>
              </w:rPr>
            </w:pPr>
            <w:r w:rsidRPr="00E23E57">
              <w:rPr>
                <w:rFonts w:ascii="Calibri" w:hAnsi="Calibri" w:cs="Calibri"/>
                <w:b/>
                <w:color w:val="FFFFFF" w:themeColor="background1"/>
                <w:sz w:val="21"/>
                <w:szCs w:val="21"/>
              </w:rPr>
              <w:t>6. Warunki techniczne</w:t>
            </w:r>
          </w:p>
        </w:tc>
      </w:tr>
      <w:tr w:rsidR="00833170" w:rsidRPr="002C7E0B" w:rsidTr="00155EFC">
        <w:tc>
          <w:tcPr>
            <w:tcW w:w="1561" w:type="dxa"/>
            <w:vMerge w:val="restart"/>
            <w:shd w:val="clear" w:color="auto" w:fill="808080" w:themeFill="background1" w:themeFillShade="80"/>
            <w:vAlign w:val="center"/>
          </w:tcPr>
          <w:p w:rsidR="00833170" w:rsidRPr="007F2CBF" w:rsidRDefault="00833170" w:rsidP="00833170">
            <w:pPr>
              <w:jc w:val="center"/>
              <w:rPr>
                <w:rFonts w:ascii="Calibri" w:hAnsi="Calibri" w:cs="Calibri"/>
                <w:b/>
                <w:color w:val="FFFFFF" w:themeColor="background1"/>
                <w:sz w:val="21"/>
                <w:szCs w:val="21"/>
              </w:rPr>
            </w:pPr>
            <w:r w:rsidRPr="007F2CBF">
              <w:rPr>
                <w:rFonts w:ascii="Calibri" w:hAnsi="Calibri" w:cs="Calibri"/>
                <w:b/>
                <w:color w:val="FFFFFF" w:themeColor="background1"/>
                <w:sz w:val="21"/>
                <w:szCs w:val="21"/>
              </w:rPr>
              <w:t>SBSP</w:t>
            </w:r>
          </w:p>
        </w:tc>
        <w:tc>
          <w:tcPr>
            <w:tcW w:w="1859" w:type="dxa"/>
            <w:vMerge w:val="restart"/>
            <w:shd w:val="clear" w:color="auto" w:fill="BFBFBF" w:themeFill="background1" w:themeFillShade="BF"/>
            <w:vAlign w:val="center"/>
          </w:tcPr>
          <w:p w:rsidR="00833170" w:rsidRPr="007F2CBF" w:rsidRDefault="00833170" w:rsidP="009605DB">
            <w:pPr>
              <w:jc w:val="center"/>
              <w:rPr>
                <w:rFonts w:ascii="Calibri" w:hAnsi="Calibri" w:cs="Calibri"/>
                <w:sz w:val="21"/>
                <w:szCs w:val="21"/>
              </w:rPr>
            </w:pPr>
            <w:r w:rsidRPr="007F2CBF">
              <w:rPr>
                <w:rFonts w:ascii="Calibri" w:hAnsi="Calibri" w:cs="Calibri"/>
                <w:sz w:val="21"/>
                <w:szCs w:val="21"/>
              </w:rPr>
              <w:t>Oświadczenie własne</w:t>
            </w:r>
          </w:p>
        </w:tc>
        <w:tc>
          <w:tcPr>
            <w:tcW w:w="3420" w:type="dxa"/>
            <w:gridSpan w:val="2"/>
            <w:shd w:val="clear" w:color="auto" w:fill="BFBFBF" w:themeFill="background1" w:themeFillShade="BF"/>
            <w:vAlign w:val="center"/>
          </w:tcPr>
          <w:p w:rsidR="00833170" w:rsidRPr="007F2CBF" w:rsidRDefault="00833170" w:rsidP="009F3452">
            <w:pPr>
              <w:jc w:val="both"/>
              <w:rPr>
                <w:rFonts w:ascii="Calibri" w:hAnsi="Calibri" w:cs="Calibri"/>
                <w:sz w:val="21"/>
                <w:szCs w:val="21"/>
              </w:rPr>
            </w:pPr>
            <w:r w:rsidRPr="007F2CBF">
              <w:rPr>
                <w:rFonts w:ascii="Calibri" w:hAnsi="Calibri" w:cs="Calibri"/>
                <w:sz w:val="21"/>
                <w:szCs w:val="21"/>
              </w:rPr>
              <w:t>6.1 Operator SBSP powinien użyć SBSP, który jest oznaczony jako klas</w:t>
            </w:r>
            <w:r w:rsidR="0062632F">
              <w:rPr>
                <w:rFonts w:ascii="Calibri" w:hAnsi="Calibri" w:cs="Calibri"/>
                <w:sz w:val="21"/>
                <w:szCs w:val="21"/>
              </w:rPr>
              <w:t>a C5 i spełnia wymogi tej klasy</w:t>
            </w:r>
            <w:r w:rsidRPr="007F2CBF">
              <w:rPr>
                <w:rFonts w:ascii="Calibri" w:hAnsi="Calibri" w:cs="Calibri"/>
                <w:sz w:val="21"/>
                <w:szCs w:val="21"/>
              </w:rPr>
              <w:t>, jak określono w części 16 Załącznika do rozporządzenia delegowanego (UE) 2019/945.</w:t>
            </w:r>
          </w:p>
        </w:tc>
        <w:tc>
          <w:tcPr>
            <w:tcW w:w="2334" w:type="dxa"/>
            <w:shd w:val="clear" w:color="auto" w:fill="BFBFBF" w:themeFill="background1" w:themeFillShade="BF"/>
            <w:vAlign w:val="center"/>
          </w:tcPr>
          <w:p w:rsidR="00833170" w:rsidRPr="002C7E0B" w:rsidRDefault="00833170">
            <w:pPr>
              <w:rPr>
                <w:rFonts w:ascii="Calibri" w:hAnsi="Calibri" w:cs="Calibri"/>
                <w:sz w:val="21"/>
                <w:szCs w:val="21"/>
              </w:rPr>
            </w:pPr>
          </w:p>
        </w:tc>
        <w:tc>
          <w:tcPr>
            <w:tcW w:w="2450" w:type="dxa"/>
            <w:shd w:val="clear" w:color="auto" w:fill="auto"/>
            <w:vAlign w:val="center"/>
          </w:tcPr>
          <w:p w:rsidR="00833170" w:rsidRPr="002C7E0B" w:rsidRDefault="0062632F">
            <w:pPr>
              <w:rPr>
                <w:rFonts w:ascii="Calibri" w:hAnsi="Calibri" w:cs="Calibri"/>
                <w:sz w:val="21"/>
                <w:szCs w:val="21"/>
              </w:rPr>
            </w:pPr>
            <w:r w:rsidRPr="002C7E0B">
              <w:rPr>
                <w:rFonts w:ascii="Calibri" w:hAnsi="Calibri" w:cs="Calibri"/>
                <w:sz w:val="21"/>
                <w:szCs w:val="21"/>
              </w:rPr>
              <w:t xml:space="preserve">Oświadczam, że </w:t>
            </w:r>
            <w:r w:rsidR="008A5FB3" w:rsidRPr="002C7E0B">
              <w:rPr>
                <w:rFonts w:ascii="Calibri" w:hAnsi="Calibri" w:cs="Calibri"/>
                <w:sz w:val="21"/>
                <w:szCs w:val="21"/>
              </w:rPr>
              <w:t>S</w:t>
            </w:r>
            <w:r w:rsidRPr="002C7E0B">
              <w:rPr>
                <w:rFonts w:ascii="Calibri" w:hAnsi="Calibri" w:cs="Calibri"/>
                <w:sz w:val="21"/>
                <w:szCs w:val="21"/>
              </w:rPr>
              <w:t>BSP jest oznaczony etykietą identyfikacyjną klasy C5 lub „nie dotyczy”.</w:t>
            </w:r>
          </w:p>
        </w:tc>
      </w:tr>
      <w:tr w:rsidR="00833170" w:rsidRPr="002C7E0B" w:rsidTr="00155EFC">
        <w:tc>
          <w:tcPr>
            <w:tcW w:w="1561" w:type="dxa"/>
            <w:vMerge/>
            <w:shd w:val="clear" w:color="auto" w:fill="808080" w:themeFill="background1" w:themeFillShade="80"/>
            <w:vAlign w:val="center"/>
          </w:tcPr>
          <w:p w:rsidR="00833170" w:rsidRPr="007F2CBF" w:rsidRDefault="0083317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833170" w:rsidRPr="007F2CBF" w:rsidRDefault="00833170"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833170" w:rsidRPr="007F2CBF" w:rsidRDefault="00833170" w:rsidP="007F2CBF">
            <w:pPr>
              <w:jc w:val="both"/>
              <w:rPr>
                <w:rFonts w:ascii="Calibri" w:hAnsi="Calibri" w:cs="Calibri"/>
                <w:sz w:val="21"/>
                <w:szCs w:val="21"/>
              </w:rPr>
            </w:pPr>
            <w:r w:rsidRPr="007F2CBF">
              <w:rPr>
                <w:rFonts w:ascii="Calibri" w:hAnsi="Calibri" w:cs="Calibri"/>
                <w:sz w:val="21"/>
                <w:szCs w:val="21"/>
              </w:rPr>
              <w:t xml:space="preserve">6.2 Alternatywnie do punktu 6.1, operator SBSP może eksploatować SBSP, który jest zgodny z wymaganiami części 16 Załącznika do rozporządzenia delegowanego (UE) 2019/945, z tym, że SBSP </w:t>
            </w:r>
            <w:r w:rsidRPr="007F2CBF">
              <w:rPr>
                <w:rFonts w:ascii="Calibri" w:hAnsi="Calibri" w:cs="Calibri"/>
                <w:b/>
                <w:sz w:val="21"/>
                <w:szCs w:val="21"/>
              </w:rPr>
              <w:t>nie musi:</w:t>
            </w:r>
            <w:r w:rsidRPr="007F2CBF">
              <w:rPr>
                <w:rFonts w:ascii="Calibri" w:hAnsi="Calibri" w:cs="Calibri"/>
                <w:sz w:val="21"/>
                <w:szCs w:val="21"/>
              </w:rPr>
              <w:t xml:space="preserve"> </w:t>
            </w:r>
          </w:p>
          <w:p w:rsidR="00833170" w:rsidRPr="007F2CBF" w:rsidRDefault="00833170" w:rsidP="007F2CBF">
            <w:pPr>
              <w:pStyle w:val="Akapitzlist"/>
              <w:numPr>
                <w:ilvl w:val="0"/>
                <w:numId w:val="1"/>
              </w:numPr>
              <w:spacing w:line="240" w:lineRule="auto"/>
              <w:ind w:left="371"/>
              <w:jc w:val="both"/>
              <w:rPr>
                <w:rFonts w:ascii="Calibri" w:hAnsi="Calibri" w:cs="Calibri"/>
                <w:sz w:val="21"/>
                <w:szCs w:val="21"/>
                <w:lang w:val="pl-PL"/>
              </w:rPr>
            </w:pPr>
            <w:r w:rsidRPr="007F2CBF">
              <w:rPr>
                <w:rFonts w:ascii="Calibri" w:hAnsi="Calibri" w:cs="Calibri"/>
                <w:sz w:val="21"/>
                <w:szCs w:val="21"/>
                <w:lang w:val="pl-PL"/>
              </w:rPr>
              <w:t>być oznaczony etykietą klasy C3 lub klasy C5;</w:t>
            </w:r>
          </w:p>
          <w:p w:rsidR="00833170" w:rsidRPr="007F2CBF" w:rsidRDefault="00833170" w:rsidP="007F2CBF">
            <w:pPr>
              <w:pStyle w:val="Akapitzlist"/>
              <w:numPr>
                <w:ilvl w:val="0"/>
                <w:numId w:val="1"/>
              </w:numPr>
              <w:spacing w:line="240" w:lineRule="auto"/>
              <w:ind w:left="371"/>
              <w:jc w:val="both"/>
              <w:rPr>
                <w:rFonts w:ascii="Calibri" w:hAnsi="Calibri" w:cs="Calibri"/>
                <w:sz w:val="21"/>
                <w:szCs w:val="21"/>
                <w:lang w:val="pl-PL"/>
              </w:rPr>
            </w:pPr>
            <w:r w:rsidRPr="007F2CBF">
              <w:rPr>
                <w:rFonts w:ascii="Calibri" w:hAnsi="Calibri" w:cs="Calibri"/>
                <w:sz w:val="21"/>
                <w:szCs w:val="21"/>
                <w:lang w:val="pl-PL"/>
              </w:rPr>
              <w:t>posiadać MTOM poniżej 25 kg</w:t>
            </w:r>
            <w:r w:rsidR="008E6FA0">
              <w:rPr>
                <w:rFonts w:ascii="Calibri" w:hAnsi="Calibri" w:cs="Calibri"/>
                <w:sz w:val="21"/>
                <w:szCs w:val="21"/>
                <w:lang w:val="pl-PL"/>
              </w:rPr>
              <w:t>;</w:t>
            </w:r>
          </w:p>
          <w:p w:rsidR="00833170" w:rsidRPr="007F2CBF" w:rsidRDefault="00833170" w:rsidP="007F2CBF">
            <w:pPr>
              <w:pStyle w:val="Akapitzlist"/>
              <w:numPr>
                <w:ilvl w:val="0"/>
                <w:numId w:val="1"/>
              </w:numPr>
              <w:spacing w:line="240" w:lineRule="auto"/>
              <w:ind w:left="371"/>
              <w:jc w:val="both"/>
              <w:rPr>
                <w:rFonts w:ascii="Calibri" w:hAnsi="Calibri" w:cs="Calibri"/>
                <w:sz w:val="21"/>
                <w:szCs w:val="21"/>
                <w:lang w:val="pl-PL"/>
              </w:rPr>
            </w:pPr>
            <w:r w:rsidRPr="007F2CBF">
              <w:rPr>
                <w:rFonts w:ascii="Calibri" w:hAnsi="Calibri" w:cs="Calibri"/>
                <w:sz w:val="21"/>
                <w:szCs w:val="21"/>
                <w:lang w:val="pl-PL"/>
              </w:rPr>
              <w:t>być zasilany wyłącznie energią elektryczną, jeżeli operator systemu bezzałogowego statku powietrznego zapewni minimalizację wpływu na środowisko wynikającego z użytkowania bezzałogowych statków powietrznych nieposiadających napędu elektrycznego;</w:t>
            </w:r>
          </w:p>
          <w:p w:rsidR="00833170" w:rsidRPr="007F2CBF" w:rsidRDefault="00833170" w:rsidP="007F2CBF">
            <w:pPr>
              <w:pStyle w:val="Akapitzlist"/>
              <w:numPr>
                <w:ilvl w:val="0"/>
                <w:numId w:val="1"/>
              </w:numPr>
              <w:spacing w:line="240" w:lineRule="auto"/>
              <w:ind w:left="371"/>
              <w:jc w:val="both"/>
              <w:rPr>
                <w:rFonts w:ascii="Calibri" w:hAnsi="Calibri" w:cs="Calibri"/>
                <w:sz w:val="21"/>
                <w:szCs w:val="21"/>
                <w:lang w:val="pl-PL"/>
              </w:rPr>
            </w:pPr>
            <w:r w:rsidRPr="007F2CBF">
              <w:rPr>
                <w:rFonts w:ascii="Calibri" w:hAnsi="Calibri" w:cs="Calibri"/>
                <w:sz w:val="21"/>
                <w:szCs w:val="21"/>
                <w:lang w:val="pl-PL"/>
              </w:rPr>
              <w:t>zawierać opublikowanej przez EASA noty informacyjnej przedstawiającą stosowne ograniczenia i obowiązki, zgodnie z rozporządzeniem wykonawczym (UE) 2019/947; oraz</w:t>
            </w:r>
          </w:p>
          <w:p w:rsidR="00833170" w:rsidRPr="007F2CBF" w:rsidRDefault="00833170" w:rsidP="007F2CBF">
            <w:pPr>
              <w:pStyle w:val="Akapitzlist"/>
              <w:numPr>
                <w:ilvl w:val="0"/>
                <w:numId w:val="1"/>
              </w:numPr>
              <w:spacing w:line="240" w:lineRule="auto"/>
              <w:ind w:left="371"/>
              <w:jc w:val="both"/>
              <w:rPr>
                <w:rFonts w:ascii="Calibri" w:hAnsi="Calibri" w:cs="Calibri"/>
                <w:b/>
                <w:sz w:val="21"/>
                <w:szCs w:val="21"/>
                <w:lang w:val="pl-PL"/>
              </w:rPr>
            </w:pPr>
            <w:r w:rsidRPr="007F2CBF">
              <w:rPr>
                <w:rFonts w:ascii="Calibri" w:hAnsi="Calibri" w:cs="Calibri"/>
                <w:sz w:val="21"/>
                <w:szCs w:val="21"/>
                <w:lang w:val="pl-PL"/>
              </w:rPr>
              <w:t xml:space="preserve">zawierać instrukcji producenta dla bezzałogowego statku powietrznego, jeżeli jest on </w:t>
            </w:r>
            <w:r w:rsidRPr="00DC5EA1">
              <w:rPr>
                <w:rFonts w:ascii="Calibri" w:hAnsi="Calibri" w:cs="Calibri"/>
                <w:sz w:val="21"/>
                <w:szCs w:val="21"/>
                <w:lang w:val="pl-PL"/>
              </w:rPr>
              <w:t>zbudowany prywatnie; jednakże informacje dotyczące jego obsługi i konserwacji, a także szkolenia pilota BSP powinny być zawarte w INOP.</w:t>
            </w:r>
          </w:p>
          <w:p w:rsidR="00833170" w:rsidRPr="007F2CBF" w:rsidRDefault="00833170" w:rsidP="007F2CBF">
            <w:pPr>
              <w:jc w:val="both"/>
              <w:rPr>
                <w:rFonts w:ascii="Calibri" w:hAnsi="Calibri" w:cs="Calibri"/>
                <w:iCs/>
                <w:sz w:val="21"/>
                <w:szCs w:val="21"/>
              </w:rPr>
            </w:pPr>
            <w:r w:rsidRPr="007F2CBF">
              <w:rPr>
                <w:rFonts w:ascii="Calibri" w:hAnsi="Calibri" w:cs="Calibri"/>
                <w:iCs/>
                <w:sz w:val="21"/>
                <w:szCs w:val="21"/>
              </w:rPr>
              <w:t>Uwaga 1: System bezzałogowego statku powietrznego może spełniać wymagania pkt 9 części 4 załącznika do rozporządzenia delegowanego (UE) 2019/945 poprzez zastosowanie dodatku zgodnego z częścią 6 załącznika do wspomnianego rozporządzenia.</w:t>
            </w:r>
          </w:p>
          <w:p w:rsidR="00833170" w:rsidRPr="007F2CBF" w:rsidRDefault="00833170" w:rsidP="007F2CBF">
            <w:pPr>
              <w:jc w:val="both"/>
              <w:rPr>
                <w:rFonts w:ascii="Calibri" w:hAnsi="Calibri" w:cs="Calibri"/>
                <w:iCs/>
                <w:sz w:val="21"/>
                <w:szCs w:val="21"/>
              </w:rPr>
            </w:pPr>
            <w:r w:rsidRPr="007F2CBF">
              <w:rPr>
                <w:rFonts w:ascii="Calibri" w:hAnsi="Calibri" w:cs="Calibri"/>
                <w:iCs/>
                <w:sz w:val="21"/>
                <w:szCs w:val="21"/>
              </w:rPr>
              <w:t xml:space="preserve">Uwaga 2: Jeśli </w:t>
            </w:r>
            <w:r w:rsidRPr="007F2CBF">
              <w:rPr>
                <w:rFonts w:ascii="Calibri" w:hAnsi="Calibri" w:cs="Calibri"/>
                <w:sz w:val="21"/>
                <w:szCs w:val="21"/>
              </w:rPr>
              <w:t>bezzałogowy statek powietrzny</w:t>
            </w:r>
            <w:r w:rsidRPr="007F2CBF">
              <w:rPr>
                <w:rFonts w:ascii="Calibri" w:hAnsi="Calibri" w:cs="Calibri"/>
                <w:iCs/>
                <w:sz w:val="21"/>
                <w:szCs w:val="21"/>
              </w:rPr>
              <w:t xml:space="preserve"> nie posiada fizycznego </w:t>
            </w:r>
            <w:r w:rsidRPr="007F2CBF">
              <w:rPr>
                <w:rFonts w:ascii="Calibri" w:hAnsi="Calibri" w:cs="Calibri"/>
                <w:iCs/>
                <w:sz w:val="21"/>
                <w:szCs w:val="21"/>
              </w:rPr>
              <w:lastRenderedPageBreak/>
              <w:t xml:space="preserve">numeru seryjnego zgodnego z normą ANSI/CTA-2063-A "Small </w:t>
            </w:r>
            <w:proofErr w:type="spellStart"/>
            <w:r w:rsidRPr="007F2CBF">
              <w:rPr>
                <w:rFonts w:ascii="Calibri" w:hAnsi="Calibri" w:cs="Calibri"/>
                <w:iCs/>
                <w:sz w:val="21"/>
                <w:szCs w:val="21"/>
              </w:rPr>
              <w:t>Unmanned</w:t>
            </w:r>
            <w:proofErr w:type="spellEnd"/>
            <w:r w:rsidRPr="007F2CBF">
              <w:rPr>
                <w:rFonts w:ascii="Calibri" w:hAnsi="Calibri" w:cs="Calibri"/>
                <w:iCs/>
                <w:sz w:val="21"/>
                <w:szCs w:val="21"/>
              </w:rPr>
              <w:t xml:space="preserve"> </w:t>
            </w:r>
            <w:proofErr w:type="spellStart"/>
            <w:r w:rsidRPr="007F2CBF">
              <w:rPr>
                <w:rFonts w:ascii="Calibri" w:hAnsi="Calibri" w:cs="Calibri"/>
                <w:iCs/>
                <w:sz w:val="21"/>
                <w:szCs w:val="21"/>
              </w:rPr>
              <w:t>Aerial</w:t>
            </w:r>
            <w:proofErr w:type="spellEnd"/>
            <w:r w:rsidRPr="007F2CBF">
              <w:rPr>
                <w:rFonts w:ascii="Calibri" w:hAnsi="Calibri" w:cs="Calibri"/>
                <w:iCs/>
                <w:sz w:val="21"/>
                <w:szCs w:val="21"/>
              </w:rPr>
              <w:t xml:space="preserve"> Systems Serial </w:t>
            </w:r>
            <w:proofErr w:type="spellStart"/>
            <w:r w:rsidRPr="007F2CBF">
              <w:rPr>
                <w:rFonts w:ascii="Calibri" w:hAnsi="Calibri" w:cs="Calibri"/>
                <w:iCs/>
                <w:sz w:val="21"/>
                <w:szCs w:val="21"/>
              </w:rPr>
              <w:t>Numbers</w:t>
            </w:r>
            <w:proofErr w:type="spellEnd"/>
            <w:r w:rsidRPr="007F2CBF">
              <w:rPr>
                <w:rFonts w:ascii="Calibri" w:hAnsi="Calibri" w:cs="Calibri"/>
                <w:iCs/>
                <w:sz w:val="21"/>
                <w:szCs w:val="21"/>
              </w:rPr>
              <w:t>" lub nie posiada zintegrowanego systemu bezpośredniej identyfikacji zdalnej, może spełniać wymagania części 4 pkt 9 załącznika do rozporządzenia delegowanego (UE) 2019/945 poprzez zastosowanie dodatku zgodnego z częścią 6 załącznika do tego rozporządzenia.</w:t>
            </w:r>
          </w:p>
        </w:tc>
        <w:tc>
          <w:tcPr>
            <w:tcW w:w="2334" w:type="dxa"/>
            <w:vAlign w:val="center"/>
          </w:tcPr>
          <w:p w:rsidR="00A14A10" w:rsidRPr="002C7E0B" w:rsidRDefault="00A14A10" w:rsidP="00A14A10">
            <w:pPr>
              <w:rPr>
                <w:rFonts w:ascii="Calibri" w:hAnsi="Calibri" w:cs="Calibri"/>
                <w:sz w:val="21"/>
                <w:szCs w:val="21"/>
              </w:rPr>
            </w:pPr>
            <w:r w:rsidRPr="002C7E0B">
              <w:rPr>
                <w:rFonts w:ascii="Calibri" w:hAnsi="Calibri" w:cs="Calibri"/>
                <w:sz w:val="21"/>
                <w:szCs w:val="21"/>
              </w:rPr>
              <w:lastRenderedPageBreak/>
              <w:t>Opis w jaki sposób spełniono wymaganie:</w:t>
            </w:r>
          </w:p>
          <w:p w:rsidR="00833170" w:rsidRPr="002C7E0B" w:rsidRDefault="00A14A10" w:rsidP="00A14A10">
            <w:pPr>
              <w:rPr>
                <w:rFonts w:ascii="Calibri" w:hAnsi="Calibri" w:cs="Calibri"/>
                <w:sz w:val="21"/>
                <w:szCs w:val="21"/>
              </w:rPr>
            </w:pPr>
            <w:r w:rsidRPr="002C7E0B">
              <w:rPr>
                <w:rFonts w:ascii="Calibri" w:hAnsi="Calibri" w:cs="Calibri"/>
                <w:sz w:val="21"/>
                <w:szCs w:val="21"/>
              </w:rPr>
              <w:t>…</w:t>
            </w:r>
          </w:p>
        </w:tc>
        <w:tc>
          <w:tcPr>
            <w:tcW w:w="2450" w:type="dxa"/>
            <w:vAlign w:val="center"/>
          </w:tcPr>
          <w:p w:rsidR="00833170" w:rsidRPr="002C7E0B" w:rsidRDefault="0062632F">
            <w:pPr>
              <w:rPr>
                <w:rFonts w:ascii="Calibri" w:hAnsi="Calibri" w:cs="Calibri"/>
                <w:sz w:val="21"/>
                <w:szCs w:val="21"/>
              </w:rPr>
            </w:pPr>
            <w:r w:rsidRPr="002C7E0B">
              <w:rPr>
                <w:rFonts w:ascii="Calibri" w:hAnsi="Calibri" w:cs="Calibri"/>
                <w:sz w:val="21"/>
                <w:szCs w:val="21"/>
              </w:rPr>
              <w:t xml:space="preserve">Oświadczam </w:t>
            </w:r>
            <w:r w:rsidR="00A57454" w:rsidRPr="002C7E0B">
              <w:rPr>
                <w:rFonts w:ascii="Calibri" w:hAnsi="Calibri" w:cs="Calibri"/>
                <w:sz w:val="21"/>
                <w:szCs w:val="21"/>
              </w:rPr>
              <w:t xml:space="preserve">zgodność </w:t>
            </w:r>
            <w:r w:rsidRPr="002C7E0B">
              <w:rPr>
                <w:rFonts w:ascii="Calibri" w:hAnsi="Calibri" w:cs="Calibri"/>
                <w:sz w:val="21"/>
                <w:szCs w:val="21"/>
              </w:rPr>
              <w:t>lub „nie dotyczy”.</w:t>
            </w:r>
          </w:p>
        </w:tc>
      </w:tr>
      <w:tr w:rsidR="00833170" w:rsidRPr="002C7E0B" w:rsidTr="00155EFC">
        <w:trPr>
          <w:trHeight w:val="6133"/>
        </w:trPr>
        <w:tc>
          <w:tcPr>
            <w:tcW w:w="1561" w:type="dxa"/>
            <w:vMerge/>
            <w:shd w:val="clear" w:color="auto" w:fill="808080" w:themeFill="background1" w:themeFillShade="80"/>
            <w:vAlign w:val="center"/>
          </w:tcPr>
          <w:p w:rsidR="00833170" w:rsidRPr="007F2CBF" w:rsidRDefault="0083317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833170" w:rsidRPr="007F2CBF" w:rsidRDefault="00833170" w:rsidP="009605DB">
            <w:pPr>
              <w:jc w:val="center"/>
              <w:rPr>
                <w:rFonts w:ascii="Calibri" w:hAnsi="Calibri" w:cs="Calibri"/>
                <w:sz w:val="21"/>
                <w:szCs w:val="21"/>
              </w:rPr>
            </w:pPr>
          </w:p>
        </w:tc>
        <w:tc>
          <w:tcPr>
            <w:tcW w:w="3420" w:type="dxa"/>
            <w:gridSpan w:val="2"/>
            <w:shd w:val="clear" w:color="auto" w:fill="BFBFBF" w:themeFill="background1" w:themeFillShade="BF"/>
          </w:tcPr>
          <w:p w:rsidR="00833170" w:rsidRPr="007F2CBF" w:rsidRDefault="00833170" w:rsidP="009F3452">
            <w:pPr>
              <w:rPr>
                <w:rFonts w:ascii="Calibri" w:hAnsi="Calibri" w:cs="Calibri"/>
                <w:sz w:val="21"/>
                <w:szCs w:val="21"/>
              </w:rPr>
            </w:pPr>
            <w:r w:rsidRPr="007F2CBF">
              <w:rPr>
                <w:rFonts w:ascii="Calibri" w:hAnsi="Calibri" w:cs="Calibri"/>
                <w:sz w:val="21"/>
                <w:szCs w:val="21"/>
              </w:rPr>
              <w:t>6.3 Ponadto, jeżeli:</w:t>
            </w:r>
          </w:p>
          <w:p w:rsidR="00833170" w:rsidRPr="007F2CBF" w:rsidRDefault="00833170" w:rsidP="009F3452">
            <w:pPr>
              <w:pStyle w:val="Akapitzlist"/>
              <w:numPr>
                <w:ilvl w:val="0"/>
                <w:numId w:val="4"/>
              </w:numPr>
              <w:spacing w:after="0" w:line="240" w:lineRule="auto"/>
              <w:ind w:left="395"/>
              <w:rPr>
                <w:rFonts w:ascii="Calibri" w:hAnsi="Calibri" w:cs="Calibri"/>
                <w:sz w:val="21"/>
                <w:szCs w:val="21"/>
              </w:rPr>
            </w:pPr>
            <w:proofErr w:type="spellStart"/>
            <w:r w:rsidRPr="007F2CBF">
              <w:rPr>
                <w:rFonts w:ascii="Calibri" w:hAnsi="Calibri" w:cs="Calibri"/>
                <w:sz w:val="21"/>
                <w:szCs w:val="21"/>
              </w:rPr>
              <w:t>obszar</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przyległy</w:t>
            </w:r>
            <w:proofErr w:type="spellEnd"/>
            <w:r w:rsidRPr="007F2CBF">
              <w:rPr>
                <w:rFonts w:ascii="Calibri" w:hAnsi="Calibri" w:cs="Calibri"/>
                <w:sz w:val="21"/>
                <w:szCs w:val="21"/>
              </w:rPr>
              <w:t xml:space="preserve"> nie </w:t>
            </w:r>
            <w:proofErr w:type="spellStart"/>
            <w:r w:rsidRPr="007F2CBF">
              <w:rPr>
                <w:rFonts w:ascii="Calibri" w:hAnsi="Calibri" w:cs="Calibri"/>
                <w:sz w:val="21"/>
                <w:szCs w:val="21"/>
              </w:rPr>
              <w:t>obejmuje</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obszaru</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zaludnionego</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lub</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zgromadzeń</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osób</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oraz</w:t>
            </w:r>
            <w:proofErr w:type="spellEnd"/>
          </w:p>
          <w:p w:rsidR="00833170" w:rsidRPr="007F2CBF" w:rsidRDefault="00833170" w:rsidP="009F3452">
            <w:pPr>
              <w:pStyle w:val="Akapitzlist"/>
              <w:numPr>
                <w:ilvl w:val="0"/>
                <w:numId w:val="4"/>
              </w:numPr>
              <w:spacing w:after="0" w:line="240" w:lineRule="auto"/>
              <w:ind w:left="395"/>
              <w:rPr>
                <w:rFonts w:ascii="Calibri" w:hAnsi="Calibri" w:cs="Calibri"/>
                <w:sz w:val="21"/>
                <w:szCs w:val="21"/>
              </w:rPr>
            </w:pPr>
            <w:proofErr w:type="spellStart"/>
            <w:r w:rsidRPr="007F2CBF">
              <w:rPr>
                <w:rFonts w:ascii="Calibri" w:hAnsi="Calibri" w:cs="Calibri"/>
                <w:sz w:val="21"/>
                <w:szCs w:val="21"/>
              </w:rPr>
              <w:t>przestrzeń</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przyległa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jest</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sklasyfikowana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jako</w:t>
            </w:r>
            <w:proofErr w:type="spellEnd"/>
            <w:r w:rsidRPr="007F2CBF">
              <w:rPr>
                <w:rFonts w:ascii="Calibri" w:hAnsi="Calibri" w:cs="Calibri"/>
                <w:sz w:val="21"/>
                <w:szCs w:val="21"/>
              </w:rPr>
              <w:t xml:space="preserve"> ARC-a </w:t>
            </w:r>
            <w:proofErr w:type="spellStart"/>
            <w:r w:rsidRPr="007F2CBF">
              <w:rPr>
                <w:rFonts w:ascii="Calibri" w:hAnsi="Calibri" w:cs="Calibri"/>
                <w:sz w:val="21"/>
                <w:szCs w:val="21"/>
              </w:rPr>
              <w:t>lub</w:t>
            </w:r>
            <w:proofErr w:type="spellEnd"/>
            <w:r w:rsidRPr="007F2CBF">
              <w:rPr>
                <w:rFonts w:ascii="Calibri" w:hAnsi="Calibri" w:cs="Calibri"/>
                <w:sz w:val="21"/>
                <w:szCs w:val="21"/>
              </w:rPr>
              <w:t xml:space="preserve"> ARC-b</w:t>
            </w:r>
          </w:p>
          <w:p w:rsidR="00833170" w:rsidRPr="007F2CBF" w:rsidRDefault="007F2CBF" w:rsidP="009F3452">
            <w:pPr>
              <w:rPr>
                <w:rFonts w:ascii="Calibri" w:hAnsi="Calibri" w:cs="Calibri"/>
                <w:sz w:val="21"/>
                <w:szCs w:val="21"/>
              </w:rPr>
            </w:pPr>
            <w:r>
              <w:rPr>
                <w:rFonts w:ascii="Calibri" w:hAnsi="Calibri" w:cs="Calibri"/>
                <w:sz w:val="21"/>
                <w:szCs w:val="21"/>
              </w:rPr>
              <w:t>punkt</w:t>
            </w:r>
            <w:r w:rsidR="00833170" w:rsidRPr="007F2CBF">
              <w:rPr>
                <w:rFonts w:ascii="Calibri" w:hAnsi="Calibri" w:cs="Calibri"/>
                <w:sz w:val="21"/>
                <w:szCs w:val="21"/>
              </w:rPr>
              <w:t xml:space="preserve"> 5 części 16 załącznika do rozporządzenia delegowanego (UE) 2019/945 można zastąpić następującymi warunkami dotyczącymi </w:t>
            </w:r>
            <w:r w:rsidR="00833170" w:rsidRPr="008E6FA0">
              <w:rPr>
                <w:rFonts w:ascii="Calibri" w:hAnsi="Calibri" w:cs="Calibri"/>
                <w:b/>
                <w:sz w:val="21"/>
                <w:szCs w:val="21"/>
              </w:rPr>
              <w:t>podstawowego zabezpieczenia</w:t>
            </w:r>
            <w:r w:rsidR="00833170" w:rsidRPr="007F2CBF">
              <w:rPr>
                <w:rFonts w:ascii="Calibri" w:hAnsi="Calibri" w:cs="Calibri"/>
                <w:sz w:val="21"/>
                <w:szCs w:val="21"/>
              </w:rPr>
              <w:t xml:space="preserve"> BSP przed opuszczeniem granic operacji:</w:t>
            </w:r>
          </w:p>
          <w:p w:rsidR="00833170" w:rsidRPr="007F2CBF" w:rsidRDefault="00833170" w:rsidP="009F3452">
            <w:pPr>
              <w:pStyle w:val="Akapitzlist"/>
              <w:numPr>
                <w:ilvl w:val="0"/>
                <w:numId w:val="5"/>
              </w:numPr>
              <w:spacing w:after="0" w:line="240" w:lineRule="auto"/>
              <w:ind w:left="395"/>
              <w:rPr>
                <w:rFonts w:ascii="Calibri" w:hAnsi="Calibri" w:cs="Calibri"/>
                <w:sz w:val="21"/>
                <w:szCs w:val="21"/>
              </w:rPr>
            </w:pPr>
            <w:proofErr w:type="spellStart"/>
            <w:r w:rsidRPr="007F2CBF">
              <w:rPr>
                <w:rFonts w:ascii="Calibri" w:hAnsi="Calibri" w:cs="Calibri"/>
                <w:sz w:val="21"/>
                <w:szCs w:val="21"/>
              </w:rPr>
              <w:t>żadna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prawdopodobna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awaria</w:t>
            </w:r>
            <w:proofErr w:type="spellEnd"/>
            <w:r w:rsidRPr="007F2CBF">
              <w:rPr>
                <w:rFonts w:ascii="Calibri" w:hAnsi="Calibri" w:cs="Calibri"/>
                <w:sz w:val="21"/>
                <w:szCs w:val="21"/>
              </w:rPr>
              <w:t xml:space="preserve"> SBSP </w:t>
            </w:r>
            <w:proofErr w:type="spellStart"/>
            <w:r w:rsidRPr="007F2CBF">
              <w:rPr>
                <w:rFonts w:ascii="Calibri" w:hAnsi="Calibri" w:cs="Calibri"/>
                <w:sz w:val="21"/>
                <w:szCs w:val="21"/>
              </w:rPr>
              <w:t>lub</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jakiegokolwiek</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zewnętrznego</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systemu</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wspierającego</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operację</w:t>
            </w:r>
            <w:proofErr w:type="spellEnd"/>
            <w:r w:rsidRPr="007F2CBF">
              <w:rPr>
                <w:rFonts w:ascii="Calibri" w:hAnsi="Calibri" w:cs="Calibri"/>
                <w:sz w:val="21"/>
                <w:szCs w:val="21"/>
              </w:rPr>
              <w:t xml:space="preserve"> nie </w:t>
            </w:r>
            <w:proofErr w:type="spellStart"/>
            <w:r w:rsidRPr="007F2CBF">
              <w:rPr>
                <w:rFonts w:ascii="Calibri" w:hAnsi="Calibri" w:cs="Calibri"/>
                <w:sz w:val="21"/>
                <w:szCs w:val="21"/>
              </w:rPr>
              <w:t>może</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prowadzić</w:t>
            </w:r>
            <w:proofErr w:type="spellEnd"/>
            <w:r w:rsidRPr="007F2CBF">
              <w:rPr>
                <w:rFonts w:ascii="Calibri" w:hAnsi="Calibri" w:cs="Calibri"/>
                <w:sz w:val="21"/>
                <w:szCs w:val="21"/>
              </w:rPr>
              <w:t xml:space="preserve"> do </w:t>
            </w:r>
            <w:proofErr w:type="spellStart"/>
            <w:r w:rsidRPr="007F2CBF">
              <w:rPr>
                <w:rFonts w:ascii="Calibri" w:hAnsi="Calibri" w:cs="Calibri"/>
                <w:sz w:val="21"/>
                <w:szCs w:val="21"/>
              </w:rPr>
              <w:t>operacji</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poza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granicą</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przestrzeni</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operacyjnej</w:t>
            </w:r>
            <w:proofErr w:type="spellEnd"/>
            <w:r w:rsidR="008E6FA0">
              <w:rPr>
                <w:rFonts w:ascii="Calibri" w:hAnsi="Calibri" w:cs="Calibri"/>
                <w:sz w:val="21"/>
                <w:szCs w:val="21"/>
              </w:rPr>
              <w:t>;</w:t>
            </w:r>
            <w:r w:rsidRPr="007F2CBF">
              <w:rPr>
                <w:rFonts w:ascii="Calibri" w:hAnsi="Calibri" w:cs="Calibri"/>
                <w:sz w:val="21"/>
                <w:szCs w:val="21"/>
              </w:rPr>
              <w:t xml:space="preserve"> </w:t>
            </w:r>
          </w:p>
          <w:p w:rsidR="00833170" w:rsidRPr="007F2CBF" w:rsidRDefault="00833170" w:rsidP="009F3452">
            <w:pPr>
              <w:pStyle w:val="Akapitzlist"/>
              <w:numPr>
                <w:ilvl w:val="0"/>
                <w:numId w:val="5"/>
              </w:numPr>
              <w:spacing w:after="0" w:line="240" w:lineRule="auto"/>
              <w:ind w:left="395"/>
              <w:rPr>
                <w:rFonts w:ascii="Calibri" w:hAnsi="Calibri" w:cs="Calibri"/>
                <w:sz w:val="21"/>
                <w:szCs w:val="21"/>
              </w:rPr>
            </w:pPr>
            <w:proofErr w:type="spellStart"/>
            <w:r w:rsidRPr="007F2CBF">
              <w:rPr>
                <w:rFonts w:ascii="Calibri" w:hAnsi="Calibri" w:cs="Calibri"/>
                <w:sz w:val="21"/>
                <w:szCs w:val="21"/>
              </w:rPr>
              <w:t>można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racjonalnie</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oczekiwać</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że</w:t>
            </w:r>
            <w:proofErr w:type="spellEnd"/>
            <w:r w:rsidRPr="007F2CBF">
              <w:rPr>
                <w:rFonts w:ascii="Calibri" w:hAnsi="Calibri" w:cs="Calibri"/>
                <w:sz w:val="21"/>
                <w:szCs w:val="21"/>
              </w:rPr>
              <w:t xml:space="preserve"> nie </w:t>
            </w:r>
            <w:proofErr w:type="spellStart"/>
            <w:r w:rsidRPr="007F2CBF">
              <w:rPr>
                <w:rFonts w:ascii="Calibri" w:hAnsi="Calibri" w:cs="Calibri"/>
                <w:sz w:val="21"/>
                <w:szCs w:val="21"/>
              </w:rPr>
              <w:t>dojdzie</w:t>
            </w:r>
            <w:proofErr w:type="spellEnd"/>
            <w:r w:rsidRPr="007F2CBF">
              <w:rPr>
                <w:rFonts w:ascii="Calibri" w:hAnsi="Calibri" w:cs="Calibri"/>
                <w:sz w:val="21"/>
                <w:szCs w:val="21"/>
              </w:rPr>
              <w:t xml:space="preserve"> do </w:t>
            </w:r>
            <w:proofErr w:type="spellStart"/>
            <w:r w:rsidRPr="007F2CBF">
              <w:rPr>
                <w:rFonts w:ascii="Calibri" w:hAnsi="Calibri" w:cs="Calibri"/>
                <w:sz w:val="21"/>
                <w:szCs w:val="21"/>
              </w:rPr>
              <w:t>wypadku</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śmiertelnego</w:t>
            </w:r>
            <w:proofErr w:type="spellEnd"/>
            <w:r w:rsidRPr="007F2CBF">
              <w:rPr>
                <w:rFonts w:ascii="Calibri" w:hAnsi="Calibri" w:cs="Calibri"/>
                <w:sz w:val="21"/>
                <w:szCs w:val="21"/>
              </w:rPr>
              <w:t xml:space="preserve"> z </w:t>
            </w:r>
            <w:proofErr w:type="spellStart"/>
            <w:r w:rsidRPr="007F2CBF">
              <w:rPr>
                <w:rFonts w:ascii="Calibri" w:hAnsi="Calibri" w:cs="Calibri"/>
                <w:sz w:val="21"/>
                <w:szCs w:val="21"/>
              </w:rPr>
              <w:t>powodu</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prawdopodobnej</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awarii</w:t>
            </w:r>
            <w:proofErr w:type="spellEnd"/>
            <w:r w:rsidRPr="007F2CBF">
              <w:rPr>
                <w:rFonts w:ascii="Calibri" w:hAnsi="Calibri" w:cs="Calibri"/>
                <w:sz w:val="21"/>
                <w:szCs w:val="21"/>
              </w:rPr>
              <w:t xml:space="preserve"> SBSP </w:t>
            </w:r>
            <w:proofErr w:type="spellStart"/>
            <w:r w:rsidRPr="007F2CBF">
              <w:rPr>
                <w:rFonts w:ascii="Calibri" w:hAnsi="Calibri" w:cs="Calibri"/>
                <w:sz w:val="21"/>
                <w:szCs w:val="21"/>
              </w:rPr>
              <w:t>lub</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jakiegokolwiek</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zewnętrznego</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systemu</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wpierającego</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operację</w:t>
            </w:r>
            <w:proofErr w:type="spellEnd"/>
            <w:r w:rsidRPr="007F2CBF">
              <w:rPr>
                <w:rFonts w:ascii="Calibri" w:hAnsi="Calibri" w:cs="Calibri"/>
                <w:sz w:val="21"/>
                <w:szCs w:val="21"/>
              </w:rPr>
              <w:t>.</w:t>
            </w:r>
          </w:p>
        </w:tc>
        <w:tc>
          <w:tcPr>
            <w:tcW w:w="2334" w:type="dxa"/>
            <w:vAlign w:val="center"/>
          </w:tcPr>
          <w:p w:rsidR="00A14A10" w:rsidRPr="002C7E0B" w:rsidRDefault="00A14A10" w:rsidP="00A14A10">
            <w:pPr>
              <w:rPr>
                <w:rFonts w:ascii="Calibri" w:hAnsi="Calibri" w:cs="Calibri"/>
                <w:sz w:val="21"/>
                <w:szCs w:val="21"/>
              </w:rPr>
            </w:pPr>
            <w:r w:rsidRPr="002C7E0B">
              <w:rPr>
                <w:rFonts w:ascii="Calibri" w:hAnsi="Calibri" w:cs="Calibri"/>
                <w:sz w:val="21"/>
                <w:szCs w:val="21"/>
              </w:rPr>
              <w:t>Opis w jaki sposób spełniono wymaganie:</w:t>
            </w:r>
          </w:p>
          <w:p w:rsidR="00833170" w:rsidRPr="002C7E0B" w:rsidRDefault="00A14A10" w:rsidP="00A14A10">
            <w:pPr>
              <w:rPr>
                <w:rFonts w:ascii="Calibri" w:hAnsi="Calibri" w:cs="Calibri"/>
                <w:sz w:val="21"/>
                <w:szCs w:val="21"/>
              </w:rPr>
            </w:pPr>
            <w:r w:rsidRPr="002C7E0B">
              <w:rPr>
                <w:rFonts w:ascii="Calibri" w:hAnsi="Calibri" w:cs="Calibri"/>
                <w:sz w:val="21"/>
                <w:szCs w:val="21"/>
              </w:rPr>
              <w:t>…</w:t>
            </w:r>
          </w:p>
        </w:tc>
        <w:tc>
          <w:tcPr>
            <w:tcW w:w="2450" w:type="dxa"/>
            <w:vAlign w:val="center"/>
          </w:tcPr>
          <w:p w:rsidR="00833170" w:rsidRPr="002C7E0B" w:rsidRDefault="0062632F" w:rsidP="0062632F">
            <w:pPr>
              <w:rPr>
                <w:rFonts w:ascii="Calibri" w:hAnsi="Calibri" w:cs="Calibri"/>
                <w:sz w:val="21"/>
                <w:szCs w:val="21"/>
              </w:rPr>
            </w:pPr>
            <w:r w:rsidRPr="002C7E0B">
              <w:rPr>
                <w:rFonts w:ascii="Calibri" w:hAnsi="Calibri" w:cs="Calibri"/>
                <w:sz w:val="21"/>
                <w:szCs w:val="21"/>
              </w:rPr>
              <w:t xml:space="preserve">Zastosowano </w:t>
            </w:r>
            <w:r w:rsidRPr="002C7E0B">
              <w:rPr>
                <w:rFonts w:ascii="Calibri" w:hAnsi="Calibri" w:cs="Calibri"/>
                <w:b/>
                <w:sz w:val="21"/>
                <w:szCs w:val="21"/>
              </w:rPr>
              <w:t>podstawowe zabezpieczenie</w:t>
            </w:r>
            <w:r w:rsidRPr="002C7E0B">
              <w:rPr>
                <w:rFonts w:ascii="Calibri" w:hAnsi="Calibri" w:cs="Calibri"/>
                <w:sz w:val="21"/>
                <w:szCs w:val="21"/>
              </w:rPr>
              <w:t xml:space="preserve"> oraz oświadczam, że dostępna jest ocena </w:t>
            </w:r>
            <w:r w:rsidR="007F7944" w:rsidRPr="002C7E0B">
              <w:rPr>
                <w:rFonts w:ascii="Calibri" w:hAnsi="Calibri" w:cs="Calibri"/>
                <w:sz w:val="21"/>
                <w:szCs w:val="21"/>
              </w:rPr>
              <w:t>projektu</w:t>
            </w:r>
            <w:r w:rsidRPr="002C7E0B">
              <w:rPr>
                <w:rFonts w:ascii="Calibri" w:hAnsi="Calibri" w:cs="Calibri"/>
                <w:sz w:val="21"/>
                <w:szCs w:val="21"/>
              </w:rPr>
              <w:t xml:space="preserve"> i instalacji, która obejmuje co najmniej:</w:t>
            </w:r>
          </w:p>
          <w:p w:rsidR="0062632F" w:rsidRPr="002C7E0B" w:rsidRDefault="0062632F" w:rsidP="0062632F">
            <w:pPr>
              <w:pStyle w:val="Akapitzlist"/>
              <w:numPr>
                <w:ilvl w:val="0"/>
                <w:numId w:val="7"/>
              </w:numPr>
              <w:spacing w:after="0" w:line="240" w:lineRule="auto"/>
              <w:ind w:left="352"/>
              <w:rPr>
                <w:rFonts w:ascii="Calibri" w:hAnsi="Calibri" w:cs="Calibri"/>
                <w:sz w:val="21"/>
                <w:szCs w:val="21"/>
              </w:rPr>
            </w:pPr>
            <w:proofErr w:type="spellStart"/>
            <w:r w:rsidRPr="002C7E0B">
              <w:rPr>
                <w:rFonts w:ascii="Calibri" w:hAnsi="Calibri" w:cs="Calibri"/>
                <w:sz w:val="21"/>
                <w:szCs w:val="21"/>
              </w:rPr>
              <w:t>cechy</w:t>
            </w:r>
            <w:proofErr w:type="spellEnd"/>
            <w:r w:rsidRPr="002C7E0B">
              <w:rPr>
                <w:rFonts w:ascii="Calibri" w:hAnsi="Calibri" w:cs="Calibri"/>
                <w:sz w:val="21"/>
                <w:szCs w:val="21"/>
              </w:rPr>
              <w:t xml:space="preserve"> </w:t>
            </w:r>
            <w:proofErr w:type="spellStart"/>
            <w:r w:rsidR="002D01C5" w:rsidRPr="002C7E0B">
              <w:rPr>
                <w:rFonts w:ascii="Calibri" w:hAnsi="Calibri" w:cs="Calibri"/>
                <w:sz w:val="21"/>
                <w:szCs w:val="21"/>
              </w:rPr>
              <w:t>konstrukcyjne</w:t>
            </w:r>
            <w:proofErr w:type="spellEnd"/>
            <w:r w:rsidRPr="002C7E0B">
              <w:rPr>
                <w:rFonts w:ascii="Calibri" w:hAnsi="Calibri" w:cs="Calibri"/>
                <w:sz w:val="21"/>
                <w:szCs w:val="21"/>
              </w:rPr>
              <w:t xml:space="preserve"> i </w:t>
            </w:r>
            <w:proofErr w:type="spellStart"/>
            <w:r w:rsidRPr="002C7E0B">
              <w:rPr>
                <w:rFonts w:ascii="Calibri" w:hAnsi="Calibri" w:cs="Calibri"/>
                <w:sz w:val="21"/>
                <w:szCs w:val="21"/>
              </w:rPr>
              <w:t>instalacyjne</w:t>
            </w:r>
            <w:proofErr w:type="spellEnd"/>
            <w:r w:rsidRPr="002C7E0B">
              <w:rPr>
                <w:rFonts w:ascii="Calibri" w:hAnsi="Calibri" w:cs="Calibri"/>
                <w:sz w:val="21"/>
                <w:szCs w:val="21"/>
              </w:rPr>
              <w:t xml:space="preserve"> (</w:t>
            </w:r>
            <w:proofErr w:type="spellStart"/>
            <w:r w:rsidR="002D01C5" w:rsidRPr="002C7E0B">
              <w:rPr>
                <w:rFonts w:ascii="Calibri" w:hAnsi="Calibri" w:cs="Calibri"/>
                <w:sz w:val="21"/>
                <w:szCs w:val="21"/>
              </w:rPr>
              <w:t>niezależność</w:t>
            </w:r>
            <w:proofErr w:type="spellEnd"/>
            <w:r w:rsidR="002D01C5" w:rsidRPr="002C7E0B">
              <w:rPr>
                <w:rFonts w:ascii="Calibri" w:hAnsi="Calibri" w:cs="Calibri"/>
                <w:sz w:val="21"/>
                <w:szCs w:val="21"/>
              </w:rPr>
              <w:t xml:space="preserve">, </w:t>
            </w:r>
            <w:proofErr w:type="spellStart"/>
            <w:r w:rsidR="002D01C5" w:rsidRPr="002C7E0B">
              <w:rPr>
                <w:rFonts w:ascii="Calibri" w:hAnsi="Calibri" w:cs="Calibri"/>
                <w:sz w:val="21"/>
                <w:szCs w:val="21"/>
              </w:rPr>
              <w:t>separacja</w:t>
            </w:r>
            <w:proofErr w:type="spellEnd"/>
            <w:r w:rsidRPr="002C7E0B">
              <w:rPr>
                <w:rFonts w:ascii="Calibri" w:hAnsi="Calibri" w:cs="Calibri"/>
                <w:sz w:val="21"/>
                <w:szCs w:val="21"/>
              </w:rPr>
              <w:t xml:space="preserve"> i </w:t>
            </w:r>
            <w:proofErr w:type="spellStart"/>
            <w:r w:rsidRPr="002C7E0B">
              <w:rPr>
                <w:rFonts w:ascii="Calibri" w:hAnsi="Calibri" w:cs="Calibri"/>
                <w:sz w:val="21"/>
                <w:szCs w:val="21"/>
              </w:rPr>
              <w:t>redundancja</w:t>
            </w:r>
            <w:proofErr w:type="spellEnd"/>
            <w:r w:rsidRPr="002C7E0B">
              <w:rPr>
                <w:rFonts w:ascii="Calibri" w:hAnsi="Calibri" w:cs="Calibri"/>
                <w:sz w:val="21"/>
                <w:szCs w:val="21"/>
              </w:rPr>
              <w:t>)</w:t>
            </w:r>
            <w:r w:rsidR="002D01C5" w:rsidRPr="002C7E0B">
              <w:rPr>
                <w:rStyle w:val="Odwoanieprzypisudolnego"/>
                <w:rFonts w:ascii="Calibri" w:hAnsi="Calibri" w:cs="Calibri"/>
                <w:sz w:val="21"/>
                <w:szCs w:val="21"/>
              </w:rPr>
              <w:footnoteReference w:id="10"/>
            </w:r>
            <w:r w:rsidRPr="002C7E0B">
              <w:rPr>
                <w:rFonts w:ascii="Calibri" w:hAnsi="Calibri" w:cs="Calibri"/>
                <w:sz w:val="21"/>
                <w:szCs w:val="21"/>
              </w:rPr>
              <w:t xml:space="preserve"> </w:t>
            </w:r>
            <w:proofErr w:type="spellStart"/>
            <w:r w:rsidRPr="002C7E0B">
              <w:rPr>
                <w:rFonts w:ascii="Calibri" w:hAnsi="Calibri" w:cs="Calibri"/>
                <w:sz w:val="21"/>
                <w:szCs w:val="21"/>
              </w:rPr>
              <w:t>oraz</w:t>
            </w:r>
            <w:proofErr w:type="spellEnd"/>
          </w:p>
          <w:p w:rsidR="0062632F" w:rsidRPr="002C7E0B" w:rsidRDefault="008C08AD" w:rsidP="0062632F">
            <w:pPr>
              <w:pStyle w:val="Akapitzlist"/>
              <w:numPr>
                <w:ilvl w:val="0"/>
                <w:numId w:val="7"/>
              </w:numPr>
              <w:spacing w:after="0" w:line="240" w:lineRule="auto"/>
              <w:ind w:left="352"/>
              <w:rPr>
                <w:rFonts w:ascii="Calibri" w:hAnsi="Calibri" w:cs="Calibri"/>
                <w:sz w:val="21"/>
                <w:szCs w:val="21"/>
              </w:rPr>
            </w:pPr>
            <w:proofErr w:type="spellStart"/>
            <w:r w:rsidRPr="002C7E0B">
              <w:rPr>
                <w:rFonts w:ascii="Calibri" w:hAnsi="Calibri" w:cs="Calibri"/>
                <w:sz w:val="21"/>
                <w:szCs w:val="21"/>
              </w:rPr>
              <w:t>szczególne</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ryzyko</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np</w:t>
            </w:r>
            <w:proofErr w:type="spellEnd"/>
            <w:r w:rsidRPr="002C7E0B">
              <w:rPr>
                <w:rFonts w:ascii="Calibri" w:hAnsi="Calibri" w:cs="Calibri"/>
                <w:sz w:val="21"/>
                <w:szCs w:val="21"/>
              </w:rPr>
              <w:t xml:space="preserve">. grad, </w:t>
            </w:r>
            <w:proofErr w:type="spellStart"/>
            <w:r w:rsidRPr="002C7E0B">
              <w:rPr>
                <w:rFonts w:ascii="Calibri" w:hAnsi="Calibri" w:cs="Calibri"/>
                <w:sz w:val="21"/>
                <w:szCs w:val="21"/>
              </w:rPr>
              <w:t>lód</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śnieg</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zakłócenia</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elektromagnetyczne</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itp</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istotne</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dla</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rodzaju</w:t>
            </w:r>
            <w:proofErr w:type="spellEnd"/>
            <w:r w:rsidRPr="002C7E0B">
              <w:rPr>
                <w:rFonts w:ascii="Calibri" w:hAnsi="Calibri" w:cs="Calibri"/>
                <w:sz w:val="21"/>
                <w:szCs w:val="21"/>
              </w:rPr>
              <w:t xml:space="preserve"> </w:t>
            </w:r>
            <w:proofErr w:type="spellStart"/>
            <w:r w:rsidRPr="002C7E0B">
              <w:rPr>
                <w:rFonts w:ascii="Calibri" w:hAnsi="Calibri" w:cs="Calibri"/>
                <w:sz w:val="21"/>
                <w:szCs w:val="21"/>
              </w:rPr>
              <w:t>operacji</w:t>
            </w:r>
            <w:proofErr w:type="spellEnd"/>
            <w:r w:rsidR="007F7944" w:rsidRPr="002C7E0B">
              <w:rPr>
                <w:rFonts w:ascii="Calibri" w:hAnsi="Calibri" w:cs="Calibri"/>
                <w:sz w:val="21"/>
                <w:szCs w:val="21"/>
              </w:rPr>
              <w:t>.</w:t>
            </w:r>
            <w:r w:rsidR="00925F4E" w:rsidRPr="002C7E0B">
              <w:rPr>
                <w:rStyle w:val="Odwoanieprzypisudolnego"/>
                <w:rFonts w:ascii="Calibri" w:hAnsi="Calibri" w:cs="Calibri"/>
                <w:sz w:val="21"/>
                <w:szCs w:val="21"/>
              </w:rPr>
              <w:footnoteReference w:id="11"/>
            </w:r>
          </w:p>
          <w:p w:rsidR="008C08AD" w:rsidRPr="002C7E0B" w:rsidRDefault="008C08AD" w:rsidP="008C08AD">
            <w:pPr>
              <w:ind w:left="-8"/>
              <w:rPr>
                <w:rFonts w:ascii="Calibri" w:hAnsi="Calibri" w:cs="Calibri"/>
                <w:sz w:val="21"/>
                <w:szCs w:val="21"/>
              </w:rPr>
            </w:pPr>
          </w:p>
          <w:p w:rsidR="008C08AD" w:rsidRPr="002C7E0B" w:rsidRDefault="008C08AD" w:rsidP="008C08AD">
            <w:pPr>
              <w:rPr>
                <w:rFonts w:ascii="Calibri" w:hAnsi="Calibri" w:cs="Calibri"/>
                <w:sz w:val="21"/>
                <w:szCs w:val="21"/>
              </w:rPr>
            </w:pPr>
            <w:r w:rsidRPr="002C7E0B">
              <w:rPr>
                <w:rFonts w:ascii="Calibri" w:hAnsi="Calibri" w:cs="Calibri"/>
                <w:sz w:val="21"/>
                <w:szCs w:val="21"/>
              </w:rPr>
              <w:t>lub</w:t>
            </w:r>
          </w:p>
          <w:p w:rsidR="008C08AD" w:rsidRPr="002C7E0B" w:rsidRDefault="008C08AD" w:rsidP="008C08AD">
            <w:pPr>
              <w:rPr>
                <w:rFonts w:ascii="Calibri" w:hAnsi="Calibri" w:cs="Calibri"/>
                <w:sz w:val="21"/>
                <w:szCs w:val="21"/>
              </w:rPr>
            </w:pPr>
          </w:p>
          <w:p w:rsidR="008C08AD" w:rsidRPr="002C7E0B" w:rsidRDefault="008C08AD" w:rsidP="008C08AD">
            <w:pPr>
              <w:rPr>
                <w:rFonts w:ascii="Calibri" w:hAnsi="Calibri" w:cs="Calibri"/>
                <w:sz w:val="21"/>
                <w:szCs w:val="21"/>
              </w:rPr>
            </w:pPr>
            <w:r w:rsidRPr="002C7E0B">
              <w:rPr>
                <w:rFonts w:ascii="Calibri" w:hAnsi="Calibri" w:cs="Calibri"/>
                <w:sz w:val="21"/>
                <w:szCs w:val="21"/>
              </w:rPr>
              <w:t xml:space="preserve">Zastosowano </w:t>
            </w:r>
            <w:r w:rsidRPr="002C7E0B">
              <w:rPr>
                <w:rFonts w:ascii="Calibri" w:hAnsi="Calibri" w:cs="Calibri"/>
                <w:b/>
                <w:sz w:val="21"/>
                <w:szCs w:val="21"/>
              </w:rPr>
              <w:t>wzmocnione zabezpieczenie</w:t>
            </w:r>
            <w:r w:rsidRPr="002C7E0B">
              <w:rPr>
                <w:rFonts w:ascii="Calibri" w:hAnsi="Calibri" w:cs="Calibri"/>
                <w:sz w:val="21"/>
                <w:szCs w:val="21"/>
              </w:rPr>
              <w:t xml:space="preserve"> oraz oświadczam zgodność z </w:t>
            </w:r>
            <w:proofErr w:type="spellStart"/>
            <w:r w:rsidRPr="002C7E0B">
              <w:rPr>
                <w:rFonts w:ascii="Calibri" w:hAnsi="Calibri" w:cs="Calibri"/>
                <w:sz w:val="21"/>
                <w:szCs w:val="21"/>
              </w:rPr>
              <w:t>MoC</w:t>
            </w:r>
            <w:proofErr w:type="spellEnd"/>
            <w:r w:rsidRPr="002C7E0B">
              <w:rPr>
                <w:rFonts w:ascii="Calibri" w:hAnsi="Calibri" w:cs="Calibri"/>
                <w:sz w:val="21"/>
                <w:szCs w:val="21"/>
              </w:rPr>
              <w:t xml:space="preserve"> Light-UAS.2511-01.</w:t>
            </w:r>
          </w:p>
          <w:p w:rsidR="008C08AD" w:rsidRPr="002C7E0B" w:rsidRDefault="007F7944" w:rsidP="008C08AD">
            <w:pPr>
              <w:rPr>
                <w:rFonts w:ascii="Calibri" w:hAnsi="Calibri" w:cs="Calibri"/>
                <w:sz w:val="21"/>
                <w:szCs w:val="21"/>
              </w:rPr>
            </w:pPr>
            <w:r w:rsidRPr="002C7E0B">
              <w:rPr>
                <w:rFonts w:ascii="Calibri" w:hAnsi="Calibri" w:cs="Calibri"/>
                <w:sz w:val="21"/>
                <w:szCs w:val="21"/>
              </w:rPr>
              <w:t>Dostępne są dane z analiz lub testów wraz z dowodami potwierdzającymi.</w:t>
            </w:r>
            <w:r w:rsidR="008C08AD" w:rsidRPr="002C7E0B">
              <w:rPr>
                <w:rFonts w:ascii="Calibri" w:hAnsi="Calibri" w:cs="Calibri"/>
                <w:sz w:val="21"/>
                <w:szCs w:val="21"/>
              </w:rPr>
              <w:t xml:space="preserve"> </w:t>
            </w:r>
          </w:p>
          <w:p w:rsidR="008C08AD" w:rsidRPr="002C7E0B" w:rsidRDefault="008C08AD" w:rsidP="008C08AD">
            <w:pPr>
              <w:rPr>
                <w:rFonts w:ascii="Calibri" w:hAnsi="Calibri" w:cs="Calibri"/>
                <w:sz w:val="21"/>
                <w:szCs w:val="21"/>
              </w:rPr>
            </w:pPr>
          </w:p>
          <w:p w:rsidR="008C08AD" w:rsidRPr="002C7E0B" w:rsidRDefault="008C08AD" w:rsidP="008C08AD">
            <w:pPr>
              <w:rPr>
                <w:rFonts w:ascii="Calibri" w:hAnsi="Calibri" w:cs="Calibri"/>
                <w:sz w:val="21"/>
                <w:szCs w:val="21"/>
              </w:rPr>
            </w:pPr>
            <w:r w:rsidRPr="002C7E0B">
              <w:rPr>
                <w:rFonts w:ascii="Calibri" w:hAnsi="Calibri" w:cs="Calibri"/>
                <w:sz w:val="21"/>
                <w:szCs w:val="21"/>
              </w:rPr>
              <w:t>lub</w:t>
            </w:r>
          </w:p>
          <w:p w:rsidR="008C08AD" w:rsidRPr="002C7E0B" w:rsidRDefault="008C08AD" w:rsidP="008C08AD">
            <w:pPr>
              <w:rPr>
                <w:rFonts w:ascii="Calibri" w:hAnsi="Calibri" w:cs="Calibri"/>
                <w:sz w:val="21"/>
                <w:szCs w:val="21"/>
              </w:rPr>
            </w:pPr>
          </w:p>
          <w:p w:rsidR="008C08AD" w:rsidRPr="002C7E0B" w:rsidRDefault="008C08AD" w:rsidP="007F7944">
            <w:pPr>
              <w:rPr>
                <w:rFonts w:ascii="Calibri" w:hAnsi="Calibri" w:cs="Calibri"/>
                <w:sz w:val="21"/>
                <w:szCs w:val="21"/>
              </w:rPr>
            </w:pPr>
            <w:r w:rsidRPr="002C7E0B">
              <w:rPr>
                <w:rFonts w:ascii="Calibri" w:hAnsi="Calibri" w:cs="Calibri"/>
                <w:sz w:val="21"/>
                <w:szCs w:val="21"/>
              </w:rPr>
              <w:t xml:space="preserve">SBSP posiada DVR </w:t>
            </w:r>
            <w:r w:rsidR="007F7944" w:rsidRPr="002C7E0B">
              <w:rPr>
                <w:rFonts w:ascii="Calibri" w:hAnsi="Calibri" w:cs="Calibri"/>
                <w:sz w:val="21"/>
                <w:szCs w:val="21"/>
              </w:rPr>
              <w:t>wykazujący</w:t>
            </w:r>
            <w:r w:rsidRPr="002C7E0B">
              <w:rPr>
                <w:rFonts w:ascii="Calibri" w:hAnsi="Calibri" w:cs="Calibri"/>
                <w:sz w:val="21"/>
                <w:szCs w:val="21"/>
              </w:rPr>
              <w:t xml:space="preserve"> zgodność z wymaganiami dotyczącymi </w:t>
            </w:r>
            <w:r w:rsidRPr="002C7E0B">
              <w:rPr>
                <w:rFonts w:ascii="Calibri" w:hAnsi="Calibri" w:cs="Calibri"/>
                <w:b/>
                <w:sz w:val="21"/>
                <w:szCs w:val="21"/>
              </w:rPr>
              <w:t>wzmocnionego zabezpieczenia.</w:t>
            </w:r>
          </w:p>
        </w:tc>
      </w:tr>
      <w:tr w:rsidR="00833170" w:rsidRPr="002C7E0B" w:rsidTr="00155EFC">
        <w:trPr>
          <w:trHeight w:val="557"/>
        </w:trPr>
        <w:tc>
          <w:tcPr>
            <w:tcW w:w="1561" w:type="dxa"/>
            <w:vMerge/>
            <w:shd w:val="clear" w:color="auto" w:fill="808080" w:themeFill="background1" w:themeFillShade="80"/>
            <w:vAlign w:val="center"/>
          </w:tcPr>
          <w:p w:rsidR="00833170" w:rsidRPr="007F2CBF" w:rsidRDefault="00833170" w:rsidP="00833170">
            <w:pPr>
              <w:jc w:val="center"/>
              <w:rPr>
                <w:rFonts w:ascii="Calibri" w:hAnsi="Calibri" w:cs="Calibri"/>
                <w:b/>
                <w:color w:val="FFFFFF" w:themeColor="background1"/>
                <w:sz w:val="21"/>
                <w:szCs w:val="21"/>
              </w:rPr>
            </w:pPr>
          </w:p>
        </w:tc>
        <w:tc>
          <w:tcPr>
            <w:tcW w:w="1859" w:type="dxa"/>
            <w:vMerge/>
            <w:shd w:val="clear" w:color="auto" w:fill="BFBFBF" w:themeFill="background1" w:themeFillShade="BF"/>
            <w:vAlign w:val="center"/>
          </w:tcPr>
          <w:p w:rsidR="00833170" w:rsidRPr="007F2CBF" w:rsidRDefault="00833170" w:rsidP="009605DB">
            <w:pPr>
              <w:jc w:val="center"/>
              <w:rPr>
                <w:rFonts w:ascii="Calibri" w:hAnsi="Calibri" w:cs="Calibri"/>
                <w:sz w:val="21"/>
                <w:szCs w:val="21"/>
              </w:rPr>
            </w:pPr>
          </w:p>
        </w:tc>
        <w:tc>
          <w:tcPr>
            <w:tcW w:w="3420" w:type="dxa"/>
            <w:gridSpan w:val="2"/>
            <w:shd w:val="clear" w:color="auto" w:fill="BFBFBF" w:themeFill="background1" w:themeFillShade="BF"/>
            <w:vAlign w:val="center"/>
          </w:tcPr>
          <w:p w:rsidR="00833170" w:rsidRPr="007F2CBF" w:rsidRDefault="00833170" w:rsidP="009F3452">
            <w:pPr>
              <w:rPr>
                <w:rFonts w:ascii="Calibri" w:hAnsi="Calibri" w:cs="Calibri"/>
                <w:sz w:val="21"/>
                <w:szCs w:val="21"/>
              </w:rPr>
            </w:pPr>
            <w:r w:rsidRPr="007F2CBF">
              <w:rPr>
                <w:rFonts w:ascii="Calibri" w:hAnsi="Calibri" w:cs="Calibri"/>
                <w:sz w:val="21"/>
                <w:szCs w:val="21"/>
              </w:rPr>
              <w:t>6.4 Jeżeli jest przeznaczony do oprysku, BSP powinien:</w:t>
            </w:r>
          </w:p>
          <w:p w:rsidR="00833170" w:rsidRPr="007F2CBF" w:rsidRDefault="00833170" w:rsidP="009F3452">
            <w:pPr>
              <w:pStyle w:val="Akapitzlist"/>
              <w:numPr>
                <w:ilvl w:val="0"/>
                <w:numId w:val="6"/>
              </w:numPr>
              <w:spacing w:after="0" w:line="240" w:lineRule="auto"/>
              <w:ind w:left="395"/>
              <w:rPr>
                <w:rFonts w:ascii="Calibri" w:hAnsi="Calibri" w:cs="Calibri"/>
                <w:sz w:val="21"/>
                <w:szCs w:val="21"/>
              </w:rPr>
            </w:pPr>
            <w:proofErr w:type="spellStart"/>
            <w:r w:rsidRPr="007F2CBF">
              <w:rPr>
                <w:rFonts w:ascii="Calibri" w:hAnsi="Calibri" w:cs="Calibri"/>
                <w:sz w:val="21"/>
                <w:szCs w:val="21"/>
              </w:rPr>
              <w:t>być</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zaprojektowane</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tak</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aby</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uniknąć</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przypadkowego</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lastRenderedPageBreak/>
              <w:t>uwolnienia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jakiejkolwiek</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substancji</w:t>
            </w:r>
            <w:proofErr w:type="spellEnd"/>
            <w:r w:rsidRPr="007F2CBF" w:rsidDel="00132FDF">
              <w:rPr>
                <w:rFonts w:ascii="Calibri" w:hAnsi="Calibri" w:cs="Calibri"/>
                <w:sz w:val="21"/>
                <w:szCs w:val="21"/>
              </w:rPr>
              <w:t xml:space="preserve"> </w:t>
            </w:r>
          </w:p>
          <w:p w:rsidR="00833170" w:rsidRPr="007F2CBF" w:rsidRDefault="00833170" w:rsidP="009F3452">
            <w:pPr>
              <w:pStyle w:val="Akapitzlist"/>
              <w:numPr>
                <w:ilvl w:val="0"/>
                <w:numId w:val="6"/>
              </w:numPr>
              <w:spacing w:after="0" w:line="240" w:lineRule="auto"/>
              <w:ind w:left="395"/>
              <w:rPr>
                <w:rFonts w:ascii="Calibri" w:hAnsi="Calibri" w:cs="Calibri"/>
                <w:sz w:val="21"/>
                <w:szCs w:val="21"/>
              </w:rPr>
            </w:pPr>
            <w:proofErr w:type="spellStart"/>
            <w:r w:rsidRPr="007F2CBF">
              <w:rPr>
                <w:rFonts w:ascii="Calibri" w:hAnsi="Calibri" w:cs="Calibri"/>
                <w:sz w:val="21"/>
                <w:szCs w:val="21"/>
              </w:rPr>
              <w:t>posiadać</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środki</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umożliwiające</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pilotowi</w:t>
            </w:r>
            <w:proofErr w:type="spellEnd"/>
            <w:r w:rsidRPr="007F2CBF">
              <w:rPr>
                <w:rFonts w:ascii="Calibri" w:hAnsi="Calibri" w:cs="Calibri"/>
                <w:sz w:val="21"/>
                <w:szCs w:val="21"/>
              </w:rPr>
              <w:t xml:space="preserve"> BSP </w:t>
            </w:r>
            <w:proofErr w:type="spellStart"/>
            <w:r w:rsidRPr="007F2CBF">
              <w:rPr>
                <w:rFonts w:ascii="Calibri" w:hAnsi="Calibri" w:cs="Calibri"/>
                <w:sz w:val="21"/>
                <w:szCs w:val="21"/>
              </w:rPr>
              <w:t>natychmiastowe</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zatrzymanie</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rozpylania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cieczy</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lub</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zrzucania</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substancji</w:t>
            </w:r>
            <w:proofErr w:type="spellEnd"/>
            <w:r w:rsidRPr="007F2CBF">
              <w:rPr>
                <w:rFonts w:ascii="Calibri" w:hAnsi="Calibri" w:cs="Calibri"/>
                <w:sz w:val="21"/>
                <w:szCs w:val="21"/>
              </w:rPr>
              <w:t xml:space="preserve"> w </w:t>
            </w:r>
            <w:proofErr w:type="spellStart"/>
            <w:r w:rsidRPr="007F2CBF">
              <w:rPr>
                <w:rFonts w:ascii="Calibri" w:hAnsi="Calibri" w:cs="Calibri"/>
                <w:sz w:val="21"/>
                <w:szCs w:val="21"/>
              </w:rPr>
              <w:t>sytuacji</w:t>
            </w:r>
            <w:proofErr w:type="spellEnd"/>
            <w:r w:rsidRPr="007F2CBF">
              <w:rPr>
                <w:rFonts w:ascii="Calibri" w:hAnsi="Calibri" w:cs="Calibri"/>
                <w:sz w:val="21"/>
                <w:szCs w:val="21"/>
              </w:rPr>
              <w:t xml:space="preserve"> </w:t>
            </w:r>
            <w:proofErr w:type="spellStart"/>
            <w:r w:rsidRPr="007F2CBF">
              <w:rPr>
                <w:rFonts w:ascii="Calibri" w:hAnsi="Calibri" w:cs="Calibri"/>
                <w:sz w:val="21"/>
                <w:szCs w:val="21"/>
              </w:rPr>
              <w:t>awaryjnej</w:t>
            </w:r>
            <w:proofErr w:type="spellEnd"/>
            <w:r w:rsidRPr="007F2CBF">
              <w:rPr>
                <w:rFonts w:ascii="Calibri" w:hAnsi="Calibri" w:cs="Calibri"/>
                <w:sz w:val="21"/>
                <w:szCs w:val="21"/>
              </w:rPr>
              <w:t>.</w:t>
            </w:r>
          </w:p>
        </w:tc>
        <w:tc>
          <w:tcPr>
            <w:tcW w:w="2334" w:type="dxa"/>
            <w:shd w:val="clear" w:color="auto" w:fill="BFBFBF" w:themeFill="background1" w:themeFillShade="BF"/>
            <w:vAlign w:val="center"/>
          </w:tcPr>
          <w:p w:rsidR="00833170" w:rsidRPr="002C7E0B" w:rsidRDefault="00833170">
            <w:pPr>
              <w:rPr>
                <w:rFonts w:ascii="Calibri" w:hAnsi="Calibri" w:cs="Calibri"/>
                <w:sz w:val="21"/>
                <w:szCs w:val="21"/>
              </w:rPr>
            </w:pPr>
          </w:p>
        </w:tc>
        <w:tc>
          <w:tcPr>
            <w:tcW w:w="2450" w:type="dxa"/>
            <w:shd w:val="clear" w:color="auto" w:fill="BFBFBF" w:themeFill="background1" w:themeFillShade="BF"/>
            <w:vAlign w:val="center"/>
          </w:tcPr>
          <w:p w:rsidR="00833170" w:rsidRPr="002C7E0B" w:rsidRDefault="00833170">
            <w:pPr>
              <w:rPr>
                <w:rFonts w:ascii="Calibri" w:hAnsi="Calibri" w:cs="Calibri"/>
                <w:sz w:val="21"/>
                <w:szCs w:val="21"/>
              </w:rPr>
            </w:pPr>
          </w:p>
        </w:tc>
      </w:tr>
      <w:tr w:rsidR="00155EFC" w:rsidRPr="002C7E0B" w:rsidTr="00155EFC">
        <w:trPr>
          <w:trHeight w:val="536"/>
        </w:trPr>
        <w:tc>
          <w:tcPr>
            <w:tcW w:w="3420" w:type="dxa"/>
            <w:gridSpan w:val="2"/>
            <w:shd w:val="clear" w:color="auto" w:fill="808080" w:themeFill="background1" w:themeFillShade="80"/>
            <w:vAlign w:val="center"/>
          </w:tcPr>
          <w:p w:rsidR="00155EFC" w:rsidRPr="007F2CBF" w:rsidRDefault="00155EFC">
            <w:pPr>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Czytelny podpis wnioskującego</w:t>
            </w:r>
          </w:p>
        </w:tc>
        <w:tc>
          <w:tcPr>
            <w:tcW w:w="8204" w:type="dxa"/>
            <w:gridSpan w:val="4"/>
            <w:shd w:val="clear" w:color="auto" w:fill="FFFFFF" w:themeFill="background1"/>
            <w:vAlign w:val="center"/>
          </w:tcPr>
          <w:p w:rsidR="00155EFC" w:rsidRPr="002C7E0B" w:rsidRDefault="00155EFC">
            <w:pPr>
              <w:rPr>
                <w:rFonts w:ascii="Calibri" w:hAnsi="Calibri" w:cs="Calibri"/>
                <w:color w:val="FFFFFF" w:themeColor="background1"/>
                <w:sz w:val="21"/>
                <w:szCs w:val="21"/>
              </w:rPr>
            </w:pPr>
            <w:r w:rsidRPr="002C7E0B">
              <w:rPr>
                <w:rFonts w:ascii="Calibri" w:hAnsi="Calibri" w:cs="Calibri"/>
                <w:sz w:val="21"/>
                <w:szCs w:val="21"/>
              </w:rPr>
              <w:t>………………………………………………………………………………</w:t>
            </w:r>
            <w:r>
              <w:rPr>
                <w:rFonts w:ascii="Calibri" w:hAnsi="Calibri" w:cs="Calibri"/>
                <w:sz w:val="21"/>
                <w:szCs w:val="21"/>
              </w:rPr>
              <w:t>…………………………………………………………………</w:t>
            </w:r>
          </w:p>
        </w:tc>
      </w:tr>
      <w:tr w:rsidR="009605DB" w:rsidRPr="007F2CBF" w:rsidTr="009605DB">
        <w:tc>
          <w:tcPr>
            <w:tcW w:w="11624" w:type="dxa"/>
            <w:gridSpan w:val="6"/>
            <w:shd w:val="clear" w:color="auto" w:fill="808080" w:themeFill="background1" w:themeFillShade="80"/>
            <w:vAlign w:val="center"/>
          </w:tcPr>
          <w:p w:rsidR="009605DB" w:rsidRPr="007F2CBF" w:rsidRDefault="006758E5" w:rsidP="006758E5">
            <w:pPr>
              <w:rPr>
                <w:rFonts w:ascii="Calibri" w:hAnsi="Calibri" w:cs="Calibri"/>
                <w:b/>
                <w:color w:val="FFFFFF" w:themeColor="background1"/>
                <w:sz w:val="21"/>
                <w:szCs w:val="21"/>
              </w:rPr>
            </w:pPr>
            <w:r>
              <w:rPr>
                <w:rFonts w:ascii="Calibri" w:hAnsi="Calibri" w:cs="Calibri"/>
                <w:b/>
                <w:bCs/>
                <w:i/>
                <w:color w:val="FFFFFF" w:themeColor="background1"/>
                <w:sz w:val="21"/>
                <w:szCs w:val="21"/>
              </w:rPr>
              <w:t>Tabela PDRA-S01</w:t>
            </w:r>
            <w:r w:rsidR="009605DB" w:rsidRPr="007F2CBF">
              <w:rPr>
                <w:rFonts w:ascii="Calibri" w:hAnsi="Calibri" w:cs="Calibri"/>
                <w:b/>
                <w:bCs/>
                <w:i/>
                <w:color w:val="FFFFFF" w:themeColor="background1"/>
                <w:sz w:val="21"/>
                <w:szCs w:val="21"/>
              </w:rPr>
              <w:t xml:space="preserve"> </w:t>
            </w:r>
            <w:r>
              <w:rPr>
                <w:rFonts w:ascii="Calibri" w:hAnsi="Calibri" w:cs="Calibri"/>
                <w:b/>
                <w:bCs/>
                <w:i/>
                <w:color w:val="FFFFFF" w:themeColor="background1"/>
                <w:sz w:val="21"/>
                <w:szCs w:val="21"/>
              </w:rPr>
              <w:t xml:space="preserve">wersja 1.2 </w:t>
            </w:r>
            <w:r w:rsidR="009605DB" w:rsidRPr="007F2CBF">
              <w:rPr>
                <w:rFonts w:ascii="Calibri" w:hAnsi="Calibri" w:cs="Calibri"/>
                <w:b/>
                <w:bCs/>
                <w:i/>
                <w:color w:val="FFFFFF" w:themeColor="background1"/>
                <w:sz w:val="21"/>
                <w:szCs w:val="21"/>
              </w:rPr>
              <w:t>- Główne ograniczenia i przepisy dotyczące PDRA-S01</w:t>
            </w:r>
          </w:p>
        </w:tc>
      </w:tr>
    </w:tbl>
    <w:p w:rsidR="00DB0E2F" w:rsidRDefault="00DB0E2F"/>
    <w:sectPr w:rsidR="00DB0E2F" w:rsidSect="00DB0E2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1AA" w:rsidRDefault="006641AA" w:rsidP="00687FB3">
      <w:pPr>
        <w:spacing w:after="0" w:line="240" w:lineRule="auto"/>
      </w:pPr>
      <w:r>
        <w:separator/>
      </w:r>
    </w:p>
  </w:endnote>
  <w:endnote w:type="continuationSeparator" w:id="0">
    <w:p w:rsidR="006641AA" w:rsidRDefault="006641AA" w:rsidP="0068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1AA" w:rsidRDefault="006641AA" w:rsidP="00687FB3">
      <w:pPr>
        <w:spacing w:after="0" w:line="240" w:lineRule="auto"/>
      </w:pPr>
      <w:r>
        <w:separator/>
      </w:r>
    </w:p>
  </w:footnote>
  <w:footnote w:type="continuationSeparator" w:id="0">
    <w:p w:rsidR="006641AA" w:rsidRDefault="006641AA" w:rsidP="00687FB3">
      <w:pPr>
        <w:spacing w:after="0" w:line="240" w:lineRule="auto"/>
      </w:pPr>
      <w:r>
        <w:continuationSeparator/>
      </w:r>
    </w:p>
  </w:footnote>
  <w:footnote w:id="1">
    <w:p w:rsidR="006641AA" w:rsidRPr="00A41C74" w:rsidRDefault="006641AA" w:rsidP="002641C3">
      <w:pPr>
        <w:pStyle w:val="Tekstprzypisudolnego"/>
        <w:rPr>
          <w:color w:val="FF0000"/>
          <w:lang w:val="pl-PL"/>
        </w:rPr>
      </w:pPr>
      <w:r w:rsidRPr="00027F07">
        <w:rPr>
          <w:rStyle w:val="Odwoanieprzypisudolnego"/>
        </w:rPr>
        <w:footnoteRef/>
      </w:r>
      <w:r w:rsidRPr="00027F07">
        <w:t xml:space="preserve"> </w:t>
      </w:r>
      <w:proofErr w:type="spellStart"/>
      <w:r w:rsidRPr="00E274BC">
        <w:rPr>
          <w:sz w:val="18"/>
          <w:szCs w:val="18"/>
        </w:rPr>
        <w:t>Wyznaczona</w:t>
      </w:r>
      <w:proofErr w:type="spellEnd"/>
      <w:r w:rsidRPr="00E274BC">
        <w:rPr>
          <w:sz w:val="18"/>
          <w:szCs w:val="18"/>
        </w:rPr>
        <w:t xml:space="preserve"> </w:t>
      </w:r>
      <w:r w:rsidRPr="00E274BC">
        <w:rPr>
          <w:sz w:val="18"/>
          <w:szCs w:val="18"/>
          <w:lang w:val="pl-PL"/>
        </w:rPr>
        <w:t xml:space="preserve">przestrzeń lotu i przestrzeń bezpieczeństwa dla operacji stanowią rzut na powierzchnię Ziemi co pozwala określić </w:t>
      </w:r>
      <w:r w:rsidRPr="00E274BC">
        <w:rPr>
          <w:i/>
          <w:sz w:val="18"/>
          <w:szCs w:val="18"/>
          <w:lang w:val="pl-PL"/>
        </w:rPr>
        <w:t>„obszar zagrożony”</w:t>
      </w:r>
      <w:r w:rsidRPr="00E274BC">
        <w:rPr>
          <w:sz w:val="18"/>
          <w:szCs w:val="18"/>
          <w:lang w:val="pl-PL"/>
        </w:rPr>
        <w:t xml:space="preserve"> nad którym będzie wykonywana operacja. Dodatkowo należy wyznaczyć bufor ryzyka naziemnego.</w:t>
      </w:r>
    </w:p>
  </w:footnote>
  <w:footnote w:id="2">
    <w:p w:rsidR="006641AA" w:rsidRPr="00F208D3" w:rsidRDefault="006641AA">
      <w:pPr>
        <w:pStyle w:val="Tekstprzypisudolnego"/>
      </w:pPr>
      <w:r>
        <w:rPr>
          <w:rStyle w:val="Odwoanieprzypisudolnego"/>
        </w:rPr>
        <w:footnoteRef/>
      </w:r>
      <w:r>
        <w:t xml:space="preserve"> </w:t>
      </w:r>
      <w:proofErr w:type="spellStart"/>
      <w:r w:rsidRPr="00F208D3">
        <w:rPr>
          <w:sz w:val="18"/>
          <w:szCs w:val="18"/>
        </w:rPr>
        <w:t>Państwa</w:t>
      </w:r>
      <w:proofErr w:type="spellEnd"/>
      <w:r w:rsidRPr="00F208D3">
        <w:rPr>
          <w:sz w:val="18"/>
          <w:szCs w:val="18"/>
        </w:rPr>
        <w:t xml:space="preserve"> </w:t>
      </w:r>
      <w:proofErr w:type="spellStart"/>
      <w:r w:rsidRPr="00F208D3">
        <w:rPr>
          <w:sz w:val="18"/>
          <w:szCs w:val="18"/>
        </w:rPr>
        <w:t>członkowskie</w:t>
      </w:r>
      <w:proofErr w:type="spellEnd"/>
      <w:r w:rsidRPr="00F208D3">
        <w:rPr>
          <w:sz w:val="18"/>
          <w:szCs w:val="18"/>
        </w:rPr>
        <w:t xml:space="preserve"> </w:t>
      </w:r>
      <w:proofErr w:type="spellStart"/>
      <w:r w:rsidRPr="00F208D3">
        <w:rPr>
          <w:sz w:val="18"/>
          <w:szCs w:val="18"/>
        </w:rPr>
        <w:t>są</w:t>
      </w:r>
      <w:proofErr w:type="spellEnd"/>
      <w:r w:rsidRPr="00F208D3">
        <w:rPr>
          <w:sz w:val="18"/>
          <w:szCs w:val="18"/>
        </w:rPr>
        <w:t xml:space="preserve"> </w:t>
      </w:r>
      <w:proofErr w:type="spellStart"/>
      <w:r w:rsidRPr="00F208D3">
        <w:rPr>
          <w:sz w:val="18"/>
          <w:szCs w:val="18"/>
        </w:rPr>
        <w:t>zobowiązane</w:t>
      </w:r>
      <w:proofErr w:type="spellEnd"/>
      <w:r w:rsidRPr="00F208D3">
        <w:rPr>
          <w:sz w:val="18"/>
          <w:szCs w:val="18"/>
        </w:rPr>
        <w:t xml:space="preserve"> do </w:t>
      </w:r>
      <w:proofErr w:type="spellStart"/>
      <w:r w:rsidRPr="00F208D3">
        <w:rPr>
          <w:sz w:val="18"/>
          <w:szCs w:val="18"/>
        </w:rPr>
        <w:t>ustanowienia</w:t>
      </w:r>
      <w:proofErr w:type="spellEnd"/>
      <w:r w:rsidRPr="00F208D3">
        <w:rPr>
          <w:sz w:val="18"/>
          <w:szCs w:val="18"/>
        </w:rPr>
        <w:t xml:space="preserve"> </w:t>
      </w:r>
      <w:proofErr w:type="spellStart"/>
      <w:r w:rsidRPr="00F208D3">
        <w:rPr>
          <w:sz w:val="18"/>
          <w:szCs w:val="18"/>
        </w:rPr>
        <w:t>odpowiednich</w:t>
      </w:r>
      <w:proofErr w:type="spellEnd"/>
      <w:r w:rsidRPr="00F208D3">
        <w:rPr>
          <w:sz w:val="18"/>
          <w:szCs w:val="18"/>
        </w:rPr>
        <w:t xml:space="preserve"> </w:t>
      </w:r>
      <w:proofErr w:type="spellStart"/>
      <w:r w:rsidRPr="00F208D3">
        <w:rPr>
          <w:sz w:val="18"/>
          <w:szCs w:val="18"/>
        </w:rPr>
        <w:t>środków</w:t>
      </w:r>
      <w:proofErr w:type="spellEnd"/>
      <w:r w:rsidRPr="00F208D3">
        <w:rPr>
          <w:sz w:val="18"/>
          <w:szCs w:val="18"/>
        </w:rPr>
        <w:t xml:space="preserve"> (</w:t>
      </w:r>
      <w:proofErr w:type="spellStart"/>
      <w:r w:rsidRPr="00F208D3">
        <w:rPr>
          <w:sz w:val="18"/>
          <w:szCs w:val="18"/>
        </w:rPr>
        <w:t>np</w:t>
      </w:r>
      <w:proofErr w:type="spellEnd"/>
      <w:r w:rsidRPr="00F208D3">
        <w:rPr>
          <w:sz w:val="18"/>
          <w:szCs w:val="18"/>
        </w:rPr>
        <w:t xml:space="preserve">. </w:t>
      </w:r>
      <w:proofErr w:type="spellStart"/>
      <w:r w:rsidRPr="00F208D3">
        <w:rPr>
          <w:sz w:val="18"/>
          <w:szCs w:val="18"/>
        </w:rPr>
        <w:t>stref</w:t>
      </w:r>
      <w:proofErr w:type="spellEnd"/>
      <w:r w:rsidRPr="00F208D3">
        <w:rPr>
          <w:sz w:val="18"/>
          <w:szCs w:val="18"/>
        </w:rPr>
        <w:t xml:space="preserve"> </w:t>
      </w:r>
      <w:proofErr w:type="spellStart"/>
      <w:r w:rsidRPr="00F208D3">
        <w:rPr>
          <w:sz w:val="18"/>
          <w:szCs w:val="18"/>
        </w:rPr>
        <w:t>geograficznych</w:t>
      </w:r>
      <w:proofErr w:type="spellEnd"/>
      <w:r w:rsidRPr="00F208D3">
        <w:rPr>
          <w:sz w:val="18"/>
          <w:szCs w:val="18"/>
        </w:rPr>
        <w:t xml:space="preserve"> </w:t>
      </w:r>
      <w:proofErr w:type="spellStart"/>
      <w:r w:rsidRPr="00F208D3">
        <w:rPr>
          <w:sz w:val="18"/>
          <w:szCs w:val="18"/>
        </w:rPr>
        <w:t>dla</w:t>
      </w:r>
      <w:proofErr w:type="spellEnd"/>
      <w:r w:rsidRPr="00F208D3">
        <w:rPr>
          <w:sz w:val="18"/>
          <w:szCs w:val="18"/>
        </w:rPr>
        <w:t xml:space="preserve"> SBSP) w </w:t>
      </w:r>
      <w:proofErr w:type="spellStart"/>
      <w:r w:rsidRPr="00F208D3">
        <w:rPr>
          <w:sz w:val="18"/>
          <w:szCs w:val="18"/>
        </w:rPr>
        <w:t>celu</w:t>
      </w:r>
      <w:proofErr w:type="spellEnd"/>
      <w:r w:rsidRPr="00F208D3">
        <w:rPr>
          <w:sz w:val="18"/>
          <w:szCs w:val="18"/>
        </w:rPr>
        <w:t xml:space="preserve"> </w:t>
      </w:r>
      <w:proofErr w:type="spellStart"/>
      <w:r w:rsidRPr="00F208D3">
        <w:rPr>
          <w:sz w:val="18"/>
          <w:szCs w:val="18"/>
        </w:rPr>
        <w:t>zapewnienia</w:t>
      </w:r>
      <w:proofErr w:type="spellEnd"/>
      <w:r w:rsidRPr="00F208D3">
        <w:rPr>
          <w:sz w:val="18"/>
          <w:szCs w:val="18"/>
        </w:rPr>
        <w:t xml:space="preserve"> </w:t>
      </w:r>
      <w:proofErr w:type="spellStart"/>
      <w:r w:rsidRPr="00F208D3">
        <w:rPr>
          <w:sz w:val="18"/>
          <w:szCs w:val="18"/>
        </w:rPr>
        <w:t>niskiego</w:t>
      </w:r>
      <w:proofErr w:type="spellEnd"/>
      <w:r w:rsidRPr="00F208D3">
        <w:rPr>
          <w:sz w:val="18"/>
          <w:szCs w:val="18"/>
        </w:rPr>
        <w:t xml:space="preserve"> </w:t>
      </w:r>
      <w:proofErr w:type="spellStart"/>
      <w:r w:rsidRPr="00F208D3">
        <w:rPr>
          <w:sz w:val="18"/>
          <w:szCs w:val="18"/>
        </w:rPr>
        <w:t>prawdopodobieństwa</w:t>
      </w:r>
      <w:proofErr w:type="spellEnd"/>
      <w:r w:rsidRPr="00F208D3">
        <w:rPr>
          <w:sz w:val="18"/>
          <w:szCs w:val="18"/>
        </w:rPr>
        <w:t xml:space="preserve"> </w:t>
      </w:r>
      <w:proofErr w:type="spellStart"/>
      <w:r w:rsidRPr="00F208D3">
        <w:rPr>
          <w:sz w:val="18"/>
          <w:szCs w:val="18"/>
        </w:rPr>
        <w:t>napotkania</w:t>
      </w:r>
      <w:proofErr w:type="spellEnd"/>
      <w:r w:rsidRPr="00F208D3">
        <w:rPr>
          <w:sz w:val="18"/>
          <w:szCs w:val="18"/>
        </w:rPr>
        <w:t xml:space="preserve"> z </w:t>
      </w:r>
      <w:proofErr w:type="spellStart"/>
      <w:r w:rsidRPr="00F208D3">
        <w:rPr>
          <w:sz w:val="18"/>
          <w:szCs w:val="18"/>
        </w:rPr>
        <w:t>załowoym</w:t>
      </w:r>
      <w:proofErr w:type="spellEnd"/>
      <w:r w:rsidRPr="00F208D3">
        <w:rPr>
          <w:sz w:val="18"/>
          <w:szCs w:val="18"/>
        </w:rPr>
        <w:t xml:space="preserve"> </w:t>
      </w:r>
      <w:proofErr w:type="spellStart"/>
      <w:r w:rsidRPr="00F208D3">
        <w:rPr>
          <w:sz w:val="18"/>
          <w:szCs w:val="18"/>
        </w:rPr>
        <w:t>statkiem</w:t>
      </w:r>
      <w:proofErr w:type="spellEnd"/>
      <w:r w:rsidRPr="00F208D3">
        <w:rPr>
          <w:sz w:val="18"/>
          <w:szCs w:val="18"/>
        </w:rPr>
        <w:t xml:space="preserve"> </w:t>
      </w:r>
      <w:proofErr w:type="spellStart"/>
      <w:r w:rsidRPr="00F208D3">
        <w:rPr>
          <w:sz w:val="18"/>
          <w:szCs w:val="18"/>
        </w:rPr>
        <w:t>powietrznym</w:t>
      </w:r>
      <w:proofErr w:type="spellEnd"/>
      <w:r>
        <w:rPr>
          <w:sz w:val="18"/>
          <w:szCs w:val="18"/>
        </w:rPr>
        <w:t xml:space="preserve">. </w:t>
      </w:r>
      <w:proofErr w:type="spellStart"/>
      <w:r>
        <w:rPr>
          <w:sz w:val="18"/>
          <w:szCs w:val="18"/>
        </w:rPr>
        <w:t>N</w:t>
      </w:r>
      <w:r w:rsidRPr="00F208D3">
        <w:rPr>
          <w:sz w:val="18"/>
          <w:szCs w:val="18"/>
        </w:rPr>
        <w:t>iskie</w:t>
      </w:r>
      <w:proofErr w:type="spellEnd"/>
      <w:r w:rsidRPr="00F208D3">
        <w:rPr>
          <w:sz w:val="18"/>
          <w:szCs w:val="18"/>
        </w:rPr>
        <w:t xml:space="preserve"> </w:t>
      </w:r>
      <w:proofErr w:type="spellStart"/>
      <w:r w:rsidRPr="00F208D3">
        <w:rPr>
          <w:sz w:val="18"/>
          <w:szCs w:val="18"/>
        </w:rPr>
        <w:t>prawdopodobieństwo</w:t>
      </w:r>
      <w:proofErr w:type="spellEnd"/>
      <w:r w:rsidRPr="00F208D3">
        <w:rPr>
          <w:sz w:val="18"/>
          <w:szCs w:val="18"/>
        </w:rPr>
        <w:t xml:space="preserve"> </w:t>
      </w:r>
      <w:proofErr w:type="spellStart"/>
      <w:r w:rsidRPr="00F208D3">
        <w:rPr>
          <w:sz w:val="18"/>
          <w:szCs w:val="18"/>
        </w:rPr>
        <w:t>napotkania</w:t>
      </w:r>
      <w:proofErr w:type="spellEnd"/>
      <w:r w:rsidRPr="00F208D3">
        <w:rPr>
          <w:sz w:val="18"/>
          <w:szCs w:val="18"/>
        </w:rPr>
        <w:t xml:space="preserve"> </w:t>
      </w:r>
      <w:proofErr w:type="spellStart"/>
      <w:r w:rsidRPr="00F208D3">
        <w:rPr>
          <w:sz w:val="18"/>
          <w:szCs w:val="18"/>
        </w:rPr>
        <w:t>jest</w:t>
      </w:r>
      <w:proofErr w:type="spellEnd"/>
      <w:r w:rsidRPr="00F208D3">
        <w:rPr>
          <w:sz w:val="18"/>
          <w:szCs w:val="18"/>
        </w:rPr>
        <w:t xml:space="preserve"> </w:t>
      </w:r>
      <w:proofErr w:type="spellStart"/>
      <w:r w:rsidRPr="00F208D3">
        <w:rPr>
          <w:sz w:val="18"/>
          <w:szCs w:val="18"/>
        </w:rPr>
        <w:t>równoważne</w:t>
      </w:r>
      <w:proofErr w:type="spellEnd"/>
      <w:r w:rsidRPr="00F208D3">
        <w:rPr>
          <w:sz w:val="18"/>
          <w:szCs w:val="18"/>
        </w:rPr>
        <w:t xml:space="preserve"> z ARC, </w:t>
      </w:r>
      <w:proofErr w:type="spellStart"/>
      <w:r w:rsidRPr="00F208D3">
        <w:rPr>
          <w:sz w:val="18"/>
          <w:szCs w:val="18"/>
        </w:rPr>
        <w:t>które</w:t>
      </w:r>
      <w:proofErr w:type="spellEnd"/>
      <w:r w:rsidRPr="00F208D3">
        <w:rPr>
          <w:sz w:val="18"/>
          <w:szCs w:val="18"/>
        </w:rPr>
        <w:t xml:space="preserve"> nie </w:t>
      </w:r>
      <w:proofErr w:type="spellStart"/>
      <w:r w:rsidRPr="00F208D3">
        <w:rPr>
          <w:sz w:val="18"/>
          <w:szCs w:val="18"/>
        </w:rPr>
        <w:t>jest</w:t>
      </w:r>
      <w:proofErr w:type="spellEnd"/>
      <w:r w:rsidRPr="00F208D3">
        <w:rPr>
          <w:sz w:val="18"/>
          <w:szCs w:val="18"/>
        </w:rPr>
        <w:t xml:space="preserve"> </w:t>
      </w:r>
      <w:proofErr w:type="spellStart"/>
      <w:r w:rsidRPr="00F208D3">
        <w:rPr>
          <w:sz w:val="18"/>
          <w:szCs w:val="18"/>
        </w:rPr>
        <w:t>wyższe</w:t>
      </w:r>
      <w:proofErr w:type="spellEnd"/>
      <w:r w:rsidRPr="00F208D3">
        <w:rPr>
          <w:sz w:val="18"/>
          <w:szCs w:val="18"/>
        </w:rPr>
        <w:t xml:space="preserve"> </w:t>
      </w:r>
      <w:proofErr w:type="spellStart"/>
      <w:r w:rsidRPr="00F208D3">
        <w:rPr>
          <w:sz w:val="18"/>
          <w:szCs w:val="18"/>
        </w:rPr>
        <w:t>niż</w:t>
      </w:r>
      <w:proofErr w:type="spellEnd"/>
      <w:r w:rsidRPr="00F208D3">
        <w:rPr>
          <w:sz w:val="18"/>
          <w:szCs w:val="18"/>
        </w:rPr>
        <w:t xml:space="preserve"> ARC-b. W </w:t>
      </w:r>
      <w:proofErr w:type="spellStart"/>
      <w:r w:rsidRPr="00F208D3">
        <w:rPr>
          <w:sz w:val="18"/>
          <w:szCs w:val="18"/>
        </w:rPr>
        <w:t>związku</w:t>
      </w:r>
      <w:proofErr w:type="spellEnd"/>
      <w:r w:rsidRPr="00F208D3">
        <w:rPr>
          <w:sz w:val="18"/>
          <w:szCs w:val="18"/>
        </w:rPr>
        <w:t xml:space="preserve"> z </w:t>
      </w:r>
      <w:proofErr w:type="spellStart"/>
      <w:r w:rsidRPr="00F208D3">
        <w:rPr>
          <w:sz w:val="18"/>
          <w:szCs w:val="18"/>
        </w:rPr>
        <w:t>tym</w:t>
      </w:r>
      <w:proofErr w:type="spellEnd"/>
      <w:r w:rsidRPr="00F208D3">
        <w:rPr>
          <w:sz w:val="18"/>
          <w:szCs w:val="18"/>
        </w:rPr>
        <w:t xml:space="preserve"> ARC-b </w:t>
      </w:r>
      <w:proofErr w:type="spellStart"/>
      <w:r w:rsidRPr="00F208D3">
        <w:rPr>
          <w:sz w:val="18"/>
          <w:szCs w:val="18"/>
        </w:rPr>
        <w:t>należy</w:t>
      </w:r>
      <w:proofErr w:type="spellEnd"/>
      <w:r w:rsidRPr="00F208D3">
        <w:rPr>
          <w:sz w:val="18"/>
          <w:szCs w:val="18"/>
        </w:rPr>
        <w:t xml:space="preserve"> </w:t>
      </w:r>
      <w:proofErr w:type="spellStart"/>
      <w:r w:rsidRPr="00F208D3">
        <w:rPr>
          <w:sz w:val="18"/>
          <w:szCs w:val="18"/>
        </w:rPr>
        <w:t>tutaj</w:t>
      </w:r>
      <w:proofErr w:type="spellEnd"/>
      <w:r w:rsidRPr="00F208D3">
        <w:rPr>
          <w:sz w:val="18"/>
          <w:szCs w:val="18"/>
        </w:rPr>
        <w:t xml:space="preserve"> </w:t>
      </w:r>
      <w:proofErr w:type="spellStart"/>
      <w:r w:rsidRPr="00F208D3">
        <w:rPr>
          <w:sz w:val="18"/>
          <w:szCs w:val="18"/>
        </w:rPr>
        <w:t>traktować</w:t>
      </w:r>
      <w:proofErr w:type="spellEnd"/>
      <w:r w:rsidRPr="00F208D3">
        <w:rPr>
          <w:sz w:val="18"/>
          <w:szCs w:val="18"/>
        </w:rPr>
        <w:t xml:space="preserve"> </w:t>
      </w:r>
      <w:proofErr w:type="spellStart"/>
      <w:r w:rsidRPr="00F208D3">
        <w:rPr>
          <w:sz w:val="18"/>
          <w:szCs w:val="18"/>
        </w:rPr>
        <w:t>jako</w:t>
      </w:r>
      <w:proofErr w:type="spellEnd"/>
      <w:r w:rsidRPr="00F208D3">
        <w:rPr>
          <w:sz w:val="18"/>
          <w:szCs w:val="18"/>
        </w:rPr>
        <w:t xml:space="preserve"> </w:t>
      </w:r>
      <w:proofErr w:type="spellStart"/>
      <w:r>
        <w:rPr>
          <w:sz w:val="18"/>
          <w:szCs w:val="18"/>
        </w:rPr>
        <w:t>końcowy</w:t>
      </w:r>
      <w:proofErr w:type="spellEnd"/>
      <w:r>
        <w:rPr>
          <w:sz w:val="18"/>
          <w:szCs w:val="18"/>
        </w:rPr>
        <w:t xml:space="preserve"> </w:t>
      </w:r>
      <w:proofErr w:type="spellStart"/>
      <w:r>
        <w:rPr>
          <w:sz w:val="18"/>
          <w:szCs w:val="18"/>
        </w:rPr>
        <w:t>wynik</w:t>
      </w:r>
      <w:proofErr w:type="spellEnd"/>
      <w:r w:rsidRPr="00F208D3">
        <w:rPr>
          <w:sz w:val="18"/>
          <w:szCs w:val="18"/>
        </w:rPr>
        <w:t xml:space="preserve"> ARC.</w:t>
      </w:r>
    </w:p>
  </w:footnote>
  <w:footnote w:id="3">
    <w:p w:rsidR="006641AA" w:rsidRPr="000A1D63" w:rsidRDefault="006641AA">
      <w:pPr>
        <w:pStyle w:val="Tekstprzypisudolnego"/>
      </w:pPr>
      <w:r>
        <w:rPr>
          <w:rStyle w:val="Odwoanieprzypisudolnego"/>
        </w:rPr>
        <w:footnoteRef/>
      </w:r>
      <w:r>
        <w:t xml:space="preserve"> </w:t>
      </w:r>
      <w:proofErr w:type="spellStart"/>
      <w:r w:rsidRPr="000A1D63">
        <w:rPr>
          <w:sz w:val="18"/>
          <w:szCs w:val="18"/>
        </w:rPr>
        <w:t>Wypełnia</w:t>
      </w:r>
      <w:proofErr w:type="spellEnd"/>
      <w:r w:rsidRPr="000A1D63">
        <w:rPr>
          <w:sz w:val="18"/>
          <w:szCs w:val="18"/>
        </w:rPr>
        <w:t xml:space="preserve"> </w:t>
      </w:r>
      <w:proofErr w:type="spellStart"/>
      <w:r>
        <w:rPr>
          <w:sz w:val="18"/>
          <w:szCs w:val="18"/>
        </w:rPr>
        <w:t>operator</w:t>
      </w:r>
      <w:proofErr w:type="spellEnd"/>
      <w:r>
        <w:rPr>
          <w:sz w:val="18"/>
          <w:szCs w:val="18"/>
        </w:rPr>
        <w:t xml:space="preserve"> SBSP</w:t>
      </w:r>
    </w:p>
  </w:footnote>
  <w:footnote w:id="4">
    <w:p w:rsidR="006641AA" w:rsidRPr="000A1D63" w:rsidRDefault="006641AA">
      <w:pPr>
        <w:pStyle w:val="Tekstprzypisudolnego"/>
      </w:pPr>
      <w:r>
        <w:rPr>
          <w:rStyle w:val="Odwoanieprzypisudolnego"/>
        </w:rPr>
        <w:footnoteRef/>
      </w:r>
      <w:r>
        <w:t xml:space="preserve"> </w:t>
      </w:r>
      <w:proofErr w:type="spellStart"/>
      <w:r w:rsidRPr="000A1D63">
        <w:rPr>
          <w:sz w:val="18"/>
          <w:szCs w:val="18"/>
        </w:rPr>
        <w:t>Wypełnia</w:t>
      </w:r>
      <w:proofErr w:type="spellEnd"/>
      <w:r w:rsidRPr="000A1D63">
        <w:rPr>
          <w:sz w:val="18"/>
          <w:szCs w:val="18"/>
        </w:rPr>
        <w:t xml:space="preserve"> </w:t>
      </w:r>
      <w:proofErr w:type="spellStart"/>
      <w:r>
        <w:rPr>
          <w:sz w:val="18"/>
          <w:szCs w:val="18"/>
        </w:rPr>
        <w:t>operator</w:t>
      </w:r>
      <w:proofErr w:type="spellEnd"/>
      <w:r>
        <w:rPr>
          <w:sz w:val="18"/>
          <w:szCs w:val="18"/>
        </w:rPr>
        <w:t xml:space="preserve"> SBSP</w:t>
      </w:r>
    </w:p>
  </w:footnote>
  <w:footnote w:id="5">
    <w:p w:rsidR="006641AA" w:rsidRPr="00DE18BF" w:rsidRDefault="006641AA" w:rsidP="00687FB3">
      <w:pPr>
        <w:pStyle w:val="Tekstprzypisudolnego"/>
        <w:rPr>
          <w:lang w:val="pl-PL"/>
        </w:rPr>
      </w:pPr>
      <w:r>
        <w:rPr>
          <w:rStyle w:val="Odwoanieprzypisudolnego"/>
        </w:rPr>
        <w:footnoteRef/>
      </w:r>
      <w:r>
        <w:t xml:space="preserve"> </w:t>
      </w:r>
      <w:r w:rsidRPr="000A1D63">
        <w:rPr>
          <w:sz w:val="18"/>
          <w:szCs w:val="18"/>
          <w:lang w:val="pl-PL"/>
        </w:rPr>
        <w:t>Kontrolowany obszar naziemny obejmuje przestrzeń lotu, przestrzeń bezpieczeństwa (tj. przestrzeń operacyjną) i bufor ryzyka na ziemi.</w:t>
      </w:r>
    </w:p>
  </w:footnote>
  <w:footnote w:id="6">
    <w:p w:rsidR="006641AA" w:rsidRPr="00EC3A0C" w:rsidRDefault="006641AA" w:rsidP="00A14A10">
      <w:pPr>
        <w:pStyle w:val="Tekstprzypisudolnego"/>
      </w:pPr>
      <w:r>
        <w:rPr>
          <w:rStyle w:val="Odwoanieprzypisudolnego"/>
        </w:rPr>
        <w:footnoteRef/>
      </w:r>
      <w:r>
        <w:t xml:space="preserve"> </w:t>
      </w:r>
      <w:proofErr w:type="spellStart"/>
      <w:r>
        <w:rPr>
          <w:sz w:val="18"/>
          <w:szCs w:val="18"/>
        </w:rPr>
        <w:t>P</w:t>
      </w:r>
      <w:r w:rsidRPr="000A1D63">
        <w:rPr>
          <w:sz w:val="18"/>
          <w:szCs w:val="18"/>
        </w:rPr>
        <w:t>odczas</w:t>
      </w:r>
      <w:proofErr w:type="spellEnd"/>
      <w:r w:rsidRPr="000A1D63">
        <w:rPr>
          <w:sz w:val="18"/>
          <w:szCs w:val="18"/>
        </w:rPr>
        <w:t xml:space="preserve"> </w:t>
      </w:r>
      <w:proofErr w:type="spellStart"/>
      <w:r w:rsidRPr="000A1D63">
        <w:rPr>
          <w:sz w:val="18"/>
          <w:szCs w:val="18"/>
        </w:rPr>
        <w:t>lotu</w:t>
      </w:r>
      <w:proofErr w:type="spellEnd"/>
      <w:r w:rsidRPr="000A1D63">
        <w:rPr>
          <w:sz w:val="18"/>
          <w:szCs w:val="18"/>
        </w:rPr>
        <w:t xml:space="preserve"> </w:t>
      </w:r>
      <w:proofErr w:type="spellStart"/>
      <w:r w:rsidRPr="000A1D63">
        <w:rPr>
          <w:sz w:val="18"/>
          <w:szCs w:val="18"/>
        </w:rPr>
        <w:t>bezzałogowy</w:t>
      </w:r>
      <w:proofErr w:type="spellEnd"/>
      <w:r w:rsidRPr="000A1D63">
        <w:rPr>
          <w:sz w:val="18"/>
          <w:szCs w:val="18"/>
        </w:rPr>
        <w:t xml:space="preserve"> </w:t>
      </w:r>
      <w:proofErr w:type="spellStart"/>
      <w:r w:rsidRPr="000A1D63">
        <w:rPr>
          <w:sz w:val="18"/>
          <w:szCs w:val="18"/>
        </w:rPr>
        <w:t>statek</w:t>
      </w:r>
      <w:proofErr w:type="spellEnd"/>
      <w:r w:rsidRPr="000A1D63">
        <w:rPr>
          <w:sz w:val="18"/>
          <w:szCs w:val="18"/>
        </w:rPr>
        <w:t xml:space="preserve"> </w:t>
      </w:r>
      <w:proofErr w:type="spellStart"/>
      <w:r w:rsidRPr="000A1D63">
        <w:rPr>
          <w:sz w:val="18"/>
          <w:szCs w:val="18"/>
        </w:rPr>
        <w:t>powietrzny</w:t>
      </w:r>
      <w:proofErr w:type="spellEnd"/>
      <w:r w:rsidRPr="000A1D63">
        <w:rPr>
          <w:sz w:val="18"/>
          <w:szCs w:val="18"/>
        </w:rPr>
        <w:t xml:space="preserve"> </w:t>
      </w:r>
      <w:proofErr w:type="spellStart"/>
      <w:r w:rsidRPr="000A1D63">
        <w:rPr>
          <w:sz w:val="18"/>
          <w:szCs w:val="18"/>
        </w:rPr>
        <w:t>jest</w:t>
      </w:r>
      <w:proofErr w:type="spellEnd"/>
      <w:r w:rsidRPr="000A1D63">
        <w:rPr>
          <w:sz w:val="18"/>
          <w:szCs w:val="18"/>
        </w:rPr>
        <w:t xml:space="preserve"> </w:t>
      </w:r>
      <w:proofErr w:type="spellStart"/>
      <w:r w:rsidRPr="000A1D63">
        <w:rPr>
          <w:sz w:val="18"/>
          <w:szCs w:val="18"/>
        </w:rPr>
        <w:t>utrzymywany</w:t>
      </w:r>
      <w:proofErr w:type="spellEnd"/>
      <w:r w:rsidRPr="000A1D63">
        <w:rPr>
          <w:sz w:val="18"/>
          <w:szCs w:val="18"/>
        </w:rPr>
        <w:t xml:space="preserve"> w </w:t>
      </w:r>
      <w:proofErr w:type="spellStart"/>
      <w:r w:rsidRPr="000A1D63">
        <w:rPr>
          <w:sz w:val="18"/>
          <w:szCs w:val="18"/>
        </w:rPr>
        <w:t>odpowiedniej</w:t>
      </w:r>
      <w:proofErr w:type="spellEnd"/>
      <w:r w:rsidRPr="000A1D63">
        <w:rPr>
          <w:sz w:val="18"/>
          <w:szCs w:val="18"/>
        </w:rPr>
        <w:t xml:space="preserve"> </w:t>
      </w:r>
      <w:proofErr w:type="spellStart"/>
      <w:r w:rsidRPr="000A1D63">
        <w:rPr>
          <w:sz w:val="18"/>
          <w:szCs w:val="18"/>
        </w:rPr>
        <w:t>odległości</w:t>
      </w:r>
      <w:proofErr w:type="spellEnd"/>
      <w:r w:rsidRPr="000A1D63">
        <w:rPr>
          <w:sz w:val="18"/>
          <w:szCs w:val="18"/>
        </w:rPr>
        <w:t xml:space="preserve"> </w:t>
      </w:r>
      <w:proofErr w:type="spellStart"/>
      <w:r w:rsidRPr="000A1D63">
        <w:rPr>
          <w:sz w:val="18"/>
          <w:szCs w:val="18"/>
        </w:rPr>
        <w:t>od</w:t>
      </w:r>
      <w:proofErr w:type="spellEnd"/>
      <w:r w:rsidRPr="000A1D63">
        <w:rPr>
          <w:sz w:val="18"/>
          <w:szCs w:val="18"/>
        </w:rPr>
        <w:t xml:space="preserve"> </w:t>
      </w:r>
      <w:proofErr w:type="spellStart"/>
      <w:r w:rsidRPr="000A1D63">
        <w:rPr>
          <w:sz w:val="18"/>
          <w:szCs w:val="18"/>
        </w:rPr>
        <w:t>najbliższego</w:t>
      </w:r>
      <w:proofErr w:type="spellEnd"/>
      <w:r w:rsidRPr="000A1D63">
        <w:rPr>
          <w:sz w:val="18"/>
          <w:szCs w:val="18"/>
        </w:rPr>
        <w:t xml:space="preserve"> </w:t>
      </w:r>
      <w:proofErr w:type="spellStart"/>
      <w:r w:rsidRPr="000A1D63">
        <w:rPr>
          <w:sz w:val="18"/>
          <w:szCs w:val="18"/>
        </w:rPr>
        <w:t>punktu</w:t>
      </w:r>
      <w:proofErr w:type="spellEnd"/>
      <w:r w:rsidRPr="000A1D63">
        <w:rPr>
          <w:sz w:val="18"/>
          <w:szCs w:val="18"/>
        </w:rPr>
        <w:t xml:space="preserve"> </w:t>
      </w:r>
      <w:proofErr w:type="spellStart"/>
      <w:r w:rsidRPr="000A1D63">
        <w:rPr>
          <w:sz w:val="18"/>
          <w:szCs w:val="18"/>
        </w:rPr>
        <w:t>powierzchni</w:t>
      </w:r>
      <w:proofErr w:type="spellEnd"/>
      <w:r w:rsidRPr="000A1D63">
        <w:rPr>
          <w:sz w:val="18"/>
          <w:szCs w:val="18"/>
        </w:rPr>
        <w:t xml:space="preserve"> </w:t>
      </w:r>
      <w:proofErr w:type="spellStart"/>
      <w:r w:rsidRPr="000A1D63">
        <w:rPr>
          <w:sz w:val="18"/>
          <w:szCs w:val="18"/>
        </w:rPr>
        <w:t>Ziemi</w:t>
      </w:r>
      <w:proofErr w:type="spellEnd"/>
    </w:p>
  </w:footnote>
  <w:footnote w:id="7">
    <w:p w:rsidR="006641AA" w:rsidRPr="00B27997" w:rsidRDefault="006641AA">
      <w:pPr>
        <w:pStyle w:val="Tekstprzypisudolnego"/>
        <w:rPr>
          <w:sz w:val="18"/>
          <w:szCs w:val="18"/>
          <w:lang w:val="pl-PL"/>
        </w:rPr>
      </w:pPr>
      <w:r>
        <w:rPr>
          <w:rStyle w:val="Odwoanieprzypisudolnego"/>
        </w:rPr>
        <w:footnoteRef/>
      </w:r>
      <w:r w:rsidRPr="00B27997">
        <w:rPr>
          <w:sz w:val="18"/>
          <w:szCs w:val="18"/>
        </w:rPr>
        <w:t xml:space="preserve">Operator SBSP </w:t>
      </w:r>
      <w:proofErr w:type="spellStart"/>
      <w:r w:rsidRPr="00B27997">
        <w:rPr>
          <w:sz w:val="18"/>
          <w:szCs w:val="18"/>
        </w:rPr>
        <w:t>powinien</w:t>
      </w:r>
      <w:proofErr w:type="spellEnd"/>
      <w:r w:rsidRPr="00B27997">
        <w:rPr>
          <w:sz w:val="18"/>
          <w:szCs w:val="18"/>
        </w:rPr>
        <w:t xml:space="preserve"> </w:t>
      </w:r>
      <w:proofErr w:type="spellStart"/>
      <w:r w:rsidRPr="00B27997">
        <w:rPr>
          <w:sz w:val="18"/>
          <w:szCs w:val="18"/>
        </w:rPr>
        <w:t>wykazać</w:t>
      </w:r>
      <w:proofErr w:type="spellEnd"/>
      <w:r w:rsidRPr="00B27997">
        <w:rPr>
          <w:sz w:val="18"/>
          <w:szCs w:val="18"/>
        </w:rPr>
        <w:t xml:space="preserve">, </w:t>
      </w:r>
      <w:proofErr w:type="spellStart"/>
      <w:r w:rsidRPr="00B27997">
        <w:rPr>
          <w:sz w:val="18"/>
          <w:szCs w:val="18"/>
        </w:rPr>
        <w:t>że</w:t>
      </w:r>
      <w:proofErr w:type="spellEnd"/>
      <w:r w:rsidRPr="00B27997">
        <w:rPr>
          <w:sz w:val="18"/>
          <w:szCs w:val="18"/>
        </w:rPr>
        <w:t xml:space="preserve"> </w:t>
      </w:r>
      <w:proofErr w:type="spellStart"/>
      <w:r w:rsidRPr="00B27997">
        <w:rPr>
          <w:sz w:val="18"/>
          <w:szCs w:val="18"/>
        </w:rPr>
        <w:t>ma</w:t>
      </w:r>
      <w:proofErr w:type="spellEnd"/>
      <w:r w:rsidRPr="00B27997">
        <w:rPr>
          <w:sz w:val="18"/>
          <w:szCs w:val="18"/>
        </w:rPr>
        <w:t xml:space="preserve"> </w:t>
      </w:r>
      <w:proofErr w:type="spellStart"/>
      <w:r w:rsidRPr="00B27997">
        <w:rPr>
          <w:sz w:val="18"/>
          <w:szCs w:val="18"/>
        </w:rPr>
        <w:t>wystarczającą</w:t>
      </w:r>
      <w:proofErr w:type="spellEnd"/>
      <w:r w:rsidRPr="00B27997">
        <w:rPr>
          <w:sz w:val="18"/>
          <w:szCs w:val="18"/>
        </w:rPr>
        <w:t xml:space="preserve"> </w:t>
      </w:r>
      <w:proofErr w:type="spellStart"/>
      <w:r w:rsidRPr="00B27997">
        <w:rPr>
          <w:sz w:val="18"/>
          <w:szCs w:val="18"/>
        </w:rPr>
        <w:t>pewność</w:t>
      </w:r>
      <w:proofErr w:type="spellEnd"/>
      <w:r w:rsidRPr="00B27997">
        <w:rPr>
          <w:sz w:val="18"/>
          <w:szCs w:val="18"/>
        </w:rPr>
        <w:t xml:space="preserve"> </w:t>
      </w:r>
      <w:proofErr w:type="spellStart"/>
      <w:r w:rsidRPr="00B27997">
        <w:rPr>
          <w:sz w:val="18"/>
          <w:szCs w:val="18"/>
        </w:rPr>
        <w:t>co</w:t>
      </w:r>
      <w:proofErr w:type="spellEnd"/>
      <w:r w:rsidRPr="00B27997">
        <w:rPr>
          <w:sz w:val="18"/>
          <w:szCs w:val="18"/>
        </w:rPr>
        <w:t xml:space="preserve"> do </w:t>
      </w:r>
      <w:proofErr w:type="spellStart"/>
      <w:r w:rsidRPr="00B27997">
        <w:rPr>
          <w:sz w:val="18"/>
          <w:szCs w:val="18"/>
        </w:rPr>
        <w:t>dokładności</w:t>
      </w:r>
      <w:proofErr w:type="spellEnd"/>
      <w:r w:rsidRPr="00B27997">
        <w:rPr>
          <w:sz w:val="18"/>
          <w:szCs w:val="18"/>
        </w:rPr>
        <w:t xml:space="preserve"> </w:t>
      </w:r>
      <w:proofErr w:type="spellStart"/>
      <w:r>
        <w:rPr>
          <w:sz w:val="18"/>
          <w:szCs w:val="18"/>
        </w:rPr>
        <w:t>informacji</w:t>
      </w:r>
      <w:proofErr w:type="spellEnd"/>
      <w:r>
        <w:rPr>
          <w:sz w:val="18"/>
          <w:szCs w:val="18"/>
        </w:rPr>
        <w:t xml:space="preserve"> na </w:t>
      </w:r>
      <w:proofErr w:type="spellStart"/>
      <w:r>
        <w:rPr>
          <w:sz w:val="18"/>
          <w:szCs w:val="18"/>
        </w:rPr>
        <w:t>temat</w:t>
      </w:r>
      <w:proofErr w:type="spellEnd"/>
      <w:r>
        <w:rPr>
          <w:sz w:val="18"/>
          <w:szCs w:val="18"/>
        </w:rPr>
        <w:t xml:space="preserve"> </w:t>
      </w:r>
      <w:proofErr w:type="spellStart"/>
      <w:r>
        <w:rPr>
          <w:sz w:val="18"/>
          <w:szCs w:val="18"/>
        </w:rPr>
        <w:t>wysokości</w:t>
      </w:r>
      <w:proofErr w:type="spellEnd"/>
      <w:r>
        <w:rPr>
          <w:sz w:val="18"/>
          <w:szCs w:val="18"/>
        </w:rPr>
        <w:t xml:space="preserve"> BSP</w:t>
      </w:r>
      <w:r w:rsidRPr="00B27997">
        <w:rPr>
          <w:sz w:val="18"/>
          <w:szCs w:val="18"/>
        </w:rPr>
        <w:t xml:space="preserve"> </w:t>
      </w:r>
      <w:proofErr w:type="spellStart"/>
      <w:r w:rsidRPr="00B27997">
        <w:rPr>
          <w:sz w:val="18"/>
          <w:szCs w:val="18"/>
        </w:rPr>
        <w:t>oraz</w:t>
      </w:r>
      <w:proofErr w:type="spellEnd"/>
      <w:r w:rsidRPr="00B27997">
        <w:rPr>
          <w:sz w:val="18"/>
          <w:szCs w:val="18"/>
        </w:rPr>
        <w:t xml:space="preserve"> </w:t>
      </w:r>
      <w:proofErr w:type="spellStart"/>
      <w:r w:rsidRPr="00B27997">
        <w:rPr>
          <w:sz w:val="18"/>
          <w:szCs w:val="18"/>
        </w:rPr>
        <w:t>środków</w:t>
      </w:r>
      <w:proofErr w:type="spellEnd"/>
      <w:r w:rsidRPr="00B27997">
        <w:rPr>
          <w:sz w:val="18"/>
          <w:szCs w:val="18"/>
        </w:rPr>
        <w:t xml:space="preserve"> </w:t>
      </w:r>
      <w:proofErr w:type="spellStart"/>
      <w:r w:rsidRPr="00B27997">
        <w:rPr>
          <w:sz w:val="18"/>
          <w:szCs w:val="18"/>
        </w:rPr>
        <w:t>służących</w:t>
      </w:r>
      <w:proofErr w:type="spellEnd"/>
      <w:r w:rsidRPr="00B27997">
        <w:rPr>
          <w:sz w:val="18"/>
          <w:szCs w:val="18"/>
        </w:rPr>
        <w:t xml:space="preserve"> do </w:t>
      </w:r>
      <w:proofErr w:type="spellStart"/>
      <w:r w:rsidRPr="00B27997">
        <w:rPr>
          <w:sz w:val="18"/>
          <w:szCs w:val="18"/>
        </w:rPr>
        <w:t>wykrywania</w:t>
      </w:r>
      <w:proofErr w:type="spellEnd"/>
      <w:r w:rsidRPr="00B27997">
        <w:rPr>
          <w:sz w:val="18"/>
          <w:szCs w:val="18"/>
        </w:rPr>
        <w:t xml:space="preserve"> i </w:t>
      </w:r>
      <w:proofErr w:type="spellStart"/>
      <w:r w:rsidRPr="00B27997">
        <w:rPr>
          <w:sz w:val="18"/>
          <w:szCs w:val="18"/>
        </w:rPr>
        <w:t>unikania</w:t>
      </w:r>
      <w:proofErr w:type="spellEnd"/>
      <w:r w:rsidRPr="00B27997">
        <w:rPr>
          <w:sz w:val="18"/>
          <w:szCs w:val="18"/>
        </w:rPr>
        <w:t xml:space="preserve"> </w:t>
      </w:r>
      <w:proofErr w:type="spellStart"/>
      <w:r w:rsidRPr="00B27997">
        <w:rPr>
          <w:sz w:val="18"/>
          <w:szCs w:val="18"/>
        </w:rPr>
        <w:t>innych</w:t>
      </w:r>
      <w:proofErr w:type="spellEnd"/>
      <w:r w:rsidRPr="00B27997">
        <w:rPr>
          <w:sz w:val="18"/>
          <w:szCs w:val="18"/>
        </w:rPr>
        <w:t xml:space="preserve"> </w:t>
      </w:r>
      <w:proofErr w:type="spellStart"/>
      <w:r w:rsidRPr="00B27997">
        <w:rPr>
          <w:sz w:val="18"/>
          <w:szCs w:val="18"/>
        </w:rPr>
        <w:t>użytkowników</w:t>
      </w:r>
      <w:proofErr w:type="spellEnd"/>
      <w:r w:rsidRPr="00B27997">
        <w:rPr>
          <w:sz w:val="18"/>
          <w:szCs w:val="18"/>
        </w:rPr>
        <w:t xml:space="preserve"> </w:t>
      </w:r>
      <w:proofErr w:type="spellStart"/>
      <w:r w:rsidRPr="00B27997">
        <w:rPr>
          <w:sz w:val="18"/>
          <w:szCs w:val="18"/>
        </w:rPr>
        <w:t>przestrzeni</w:t>
      </w:r>
      <w:proofErr w:type="spellEnd"/>
      <w:r w:rsidRPr="00B27997">
        <w:rPr>
          <w:sz w:val="18"/>
          <w:szCs w:val="18"/>
        </w:rPr>
        <w:t xml:space="preserve"> </w:t>
      </w:r>
      <w:proofErr w:type="spellStart"/>
      <w:r w:rsidRPr="00B27997">
        <w:rPr>
          <w:sz w:val="18"/>
          <w:szCs w:val="18"/>
        </w:rPr>
        <w:t>powi</w:t>
      </w:r>
      <w:r>
        <w:rPr>
          <w:sz w:val="18"/>
          <w:szCs w:val="18"/>
        </w:rPr>
        <w:t>etrznej</w:t>
      </w:r>
      <w:proofErr w:type="spellEnd"/>
      <w:r>
        <w:rPr>
          <w:sz w:val="18"/>
          <w:szCs w:val="18"/>
        </w:rPr>
        <w:t xml:space="preserve"> i </w:t>
      </w:r>
      <w:proofErr w:type="spellStart"/>
      <w:r>
        <w:rPr>
          <w:sz w:val="18"/>
          <w:szCs w:val="18"/>
        </w:rPr>
        <w:t>przeszkód</w:t>
      </w:r>
      <w:proofErr w:type="spellEnd"/>
      <w:r>
        <w:rPr>
          <w:sz w:val="18"/>
          <w:szCs w:val="18"/>
        </w:rPr>
        <w:t xml:space="preserve"> w </w:t>
      </w:r>
      <w:proofErr w:type="spellStart"/>
      <w:r>
        <w:rPr>
          <w:sz w:val="18"/>
          <w:szCs w:val="18"/>
        </w:rPr>
        <w:t>pobliżu</w:t>
      </w:r>
      <w:proofErr w:type="spellEnd"/>
      <w:r>
        <w:rPr>
          <w:sz w:val="18"/>
          <w:szCs w:val="18"/>
        </w:rPr>
        <w:t xml:space="preserve"> BSP</w:t>
      </w:r>
      <w:r w:rsidRPr="00B27997">
        <w:rPr>
          <w:sz w:val="18"/>
          <w:szCs w:val="18"/>
        </w:rPr>
        <w:t>.</w:t>
      </w:r>
    </w:p>
  </w:footnote>
  <w:footnote w:id="8">
    <w:p w:rsidR="00750824" w:rsidRPr="00750824" w:rsidRDefault="00750824">
      <w:pPr>
        <w:pStyle w:val="Tekstprzypisudolnego"/>
        <w:rPr>
          <w:lang w:val="pl-PL"/>
        </w:rPr>
      </w:pPr>
      <w:r>
        <w:rPr>
          <w:rStyle w:val="Odwoanieprzypisudolnego"/>
        </w:rPr>
        <w:footnoteRef/>
      </w:r>
      <w:r>
        <w:t xml:space="preserve"> </w:t>
      </w:r>
      <w:proofErr w:type="spellStart"/>
      <w:r>
        <w:t>Dotyczy</w:t>
      </w:r>
      <w:proofErr w:type="spellEnd"/>
      <w:r>
        <w:t xml:space="preserve"> </w:t>
      </w:r>
      <w:proofErr w:type="spellStart"/>
      <w:r>
        <w:t>odstęstwa</w:t>
      </w:r>
      <w:proofErr w:type="spellEnd"/>
      <w:r>
        <w:t xml:space="preserve"> </w:t>
      </w:r>
      <w:proofErr w:type="spellStart"/>
      <w:r>
        <w:t>nr</w:t>
      </w:r>
      <w:proofErr w:type="spellEnd"/>
      <w:r>
        <w:t xml:space="preserve"> </w:t>
      </w:r>
      <w:r w:rsidRPr="00750824">
        <w:t>LBSP/SPEC/O/2024-01</w:t>
      </w:r>
    </w:p>
  </w:footnote>
  <w:footnote w:id="9">
    <w:p w:rsidR="006641AA" w:rsidRPr="00003703" w:rsidRDefault="006641AA" w:rsidP="00681919">
      <w:pPr>
        <w:pStyle w:val="Tekstprzypisudolnego"/>
        <w:rPr>
          <w:sz w:val="18"/>
          <w:szCs w:val="18"/>
        </w:rPr>
      </w:pPr>
      <w:r>
        <w:rPr>
          <w:rStyle w:val="Odwoanieprzypisudolnego"/>
        </w:rPr>
        <w:footnoteRef/>
      </w:r>
      <w:r>
        <w:t xml:space="preserve"> </w:t>
      </w:r>
      <w:proofErr w:type="spellStart"/>
      <w:r>
        <w:rPr>
          <w:sz w:val="18"/>
          <w:szCs w:val="18"/>
        </w:rPr>
        <w:t>Obowiązki</w:t>
      </w:r>
      <w:proofErr w:type="spellEnd"/>
      <w:r>
        <w:rPr>
          <w:sz w:val="18"/>
          <w:szCs w:val="18"/>
        </w:rPr>
        <w:t xml:space="preserve"> </w:t>
      </w:r>
      <w:proofErr w:type="spellStart"/>
      <w:r>
        <w:rPr>
          <w:sz w:val="18"/>
          <w:szCs w:val="18"/>
        </w:rPr>
        <w:t>obserwatora</w:t>
      </w:r>
      <w:proofErr w:type="spellEnd"/>
      <w:r>
        <w:rPr>
          <w:sz w:val="18"/>
          <w:szCs w:val="18"/>
        </w:rPr>
        <w:t xml:space="preserve"> </w:t>
      </w:r>
      <w:proofErr w:type="spellStart"/>
      <w:r>
        <w:rPr>
          <w:sz w:val="18"/>
          <w:szCs w:val="18"/>
        </w:rPr>
        <w:t>zostały</w:t>
      </w:r>
      <w:proofErr w:type="spellEnd"/>
      <w:r>
        <w:rPr>
          <w:sz w:val="18"/>
          <w:szCs w:val="18"/>
        </w:rPr>
        <w:t xml:space="preserve"> </w:t>
      </w:r>
      <w:proofErr w:type="spellStart"/>
      <w:r>
        <w:rPr>
          <w:sz w:val="18"/>
          <w:szCs w:val="18"/>
        </w:rPr>
        <w:t>opisane</w:t>
      </w:r>
      <w:proofErr w:type="spellEnd"/>
      <w:r>
        <w:rPr>
          <w:sz w:val="18"/>
          <w:szCs w:val="18"/>
        </w:rPr>
        <w:t xml:space="preserve"> w </w:t>
      </w:r>
      <w:proofErr w:type="spellStart"/>
      <w:r>
        <w:rPr>
          <w:sz w:val="18"/>
          <w:szCs w:val="18"/>
        </w:rPr>
        <w:t>sekcji</w:t>
      </w:r>
      <w:proofErr w:type="spellEnd"/>
      <w:r>
        <w:rPr>
          <w:sz w:val="18"/>
          <w:szCs w:val="18"/>
        </w:rPr>
        <w:t xml:space="preserve"> UAS.STS-02.05 </w:t>
      </w:r>
      <w:proofErr w:type="spellStart"/>
      <w:r>
        <w:rPr>
          <w:sz w:val="18"/>
          <w:szCs w:val="18"/>
        </w:rPr>
        <w:t>rozporządzenia</w:t>
      </w:r>
      <w:proofErr w:type="spellEnd"/>
      <w:r>
        <w:rPr>
          <w:sz w:val="18"/>
          <w:szCs w:val="18"/>
        </w:rPr>
        <w:t xml:space="preserve"> </w:t>
      </w:r>
      <w:proofErr w:type="spellStart"/>
      <w:r>
        <w:rPr>
          <w:sz w:val="18"/>
          <w:szCs w:val="18"/>
        </w:rPr>
        <w:t>wykonawczego</w:t>
      </w:r>
      <w:proofErr w:type="spellEnd"/>
      <w:r>
        <w:rPr>
          <w:sz w:val="18"/>
          <w:szCs w:val="18"/>
        </w:rPr>
        <w:t xml:space="preserve"> (UE) 2019/947.</w:t>
      </w:r>
    </w:p>
  </w:footnote>
  <w:footnote w:id="10">
    <w:p w:rsidR="006641AA" w:rsidRPr="002D01C5" w:rsidRDefault="006641AA" w:rsidP="005E3AD0">
      <w:pPr>
        <w:pStyle w:val="Tekstprzypisudolnego"/>
        <w:jc w:val="both"/>
        <w:rPr>
          <w:lang w:val="pl-PL"/>
        </w:rPr>
      </w:pPr>
      <w:r>
        <w:rPr>
          <w:rStyle w:val="Odwoanieprzypisudolnego"/>
        </w:rPr>
        <w:footnoteRef/>
      </w:r>
      <w:r>
        <w:t xml:space="preserve"> </w:t>
      </w:r>
      <w:proofErr w:type="spellStart"/>
      <w:r w:rsidRPr="002D01C5">
        <w:rPr>
          <w:sz w:val="18"/>
          <w:szCs w:val="18"/>
        </w:rPr>
        <w:t>Uwaga</w:t>
      </w:r>
      <w:proofErr w:type="spellEnd"/>
      <w:r w:rsidRPr="002D01C5">
        <w:rPr>
          <w:sz w:val="18"/>
          <w:szCs w:val="18"/>
        </w:rPr>
        <w:t xml:space="preserve">: </w:t>
      </w:r>
      <w:proofErr w:type="spellStart"/>
      <w:r w:rsidRPr="002D01C5">
        <w:rPr>
          <w:sz w:val="18"/>
          <w:szCs w:val="18"/>
        </w:rPr>
        <w:t>Niezależność</w:t>
      </w:r>
      <w:proofErr w:type="spellEnd"/>
      <w:r w:rsidRPr="002D01C5">
        <w:rPr>
          <w:sz w:val="18"/>
          <w:szCs w:val="18"/>
        </w:rPr>
        <w:t xml:space="preserve">, </w:t>
      </w:r>
      <w:proofErr w:type="spellStart"/>
      <w:r w:rsidRPr="002D01C5">
        <w:rPr>
          <w:sz w:val="18"/>
          <w:szCs w:val="18"/>
        </w:rPr>
        <w:t>separacja</w:t>
      </w:r>
      <w:proofErr w:type="spellEnd"/>
      <w:r w:rsidRPr="002D01C5">
        <w:rPr>
          <w:sz w:val="18"/>
          <w:szCs w:val="18"/>
        </w:rPr>
        <w:t xml:space="preserve"> i </w:t>
      </w:r>
      <w:proofErr w:type="spellStart"/>
      <w:r w:rsidRPr="002D01C5">
        <w:rPr>
          <w:sz w:val="18"/>
          <w:szCs w:val="18"/>
        </w:rPr>
        <w:t>redundancja</w:t>
      </w:r>
      <w:proofErr w:type="spellEnd"/>
      <w:r w:rsidRPr="002D01C5">
        <w:rPr>
          <w:sz w:val="18"/>
          <w:szCs w:val="18"/>
        </w:rPr>
        <w:t xml:space="preserve"> nie </w:t>
      </w:r>
      <w:proofErr w:type="spellStart"/>
      <w:r w:rsidRPr="002D01C5">
        <w:rPr>
          <w:sz w:val="18"/>
          <w:szCs w:val="18"/>
        </w:rPr>
        <w:t>są</w:t>
      </w:r>
      <w:proofErr w:type="spellEnd"/>
      <w:r w:rsidRPr="002D01C5">
        <w:rPr>
          <w:sz w:val="18"/>
          <w:szCs w:val="18"/>
        </w:rPr>
        <w:t xml:space="preserve"> </w:t>
      </w:r>
      <w:proofErr w:type="spellStart"/>
      <w:r w:rsidRPr="002D01C5">
        <w:rPr>
          <w:sz w:val="18"/>
          <w:szCs w:val="18"/>
        </w:rPr>
        <w:t>koniecznie</w:t>
      </w:r>
      <w:proofErr w:type="spellEnd"/>
      <w:r w:rsidRPr="002D01C5">
        <w:rPr>
          <w:sz w:val="18"/>
          <w:szCs w:val="18"/>
        </w:rPr>
        <w:t xml:space="preserve"> </w:t>
      </w:r>
      <w:proofErr w:type="spellStart"/>
      <w:r w:rsidRPr="002D01C5">
        <w:rPr>
          <w:sz w:val="18"/>
          <w:szCs w:val="18"/>
        </w:rPr>
        <w:t>wymagane</w:t>
      </w:r>
      <w:proofErr w:type="spellEnd"/>
      <w:r w:rsidRPr="002D01C5">
        <w:rPr>
          <w:sz w:val="18"/>
          <w:szCs w:val="18"/>
        </w:rPr>
        <w:t xml:space="preserve">, </w:t>
      </w:r>
      <w:proofErr w:type="spellStart"/>
      <w:r w:rsidRPr="002D01C5">
        <w:rPr>
          <w:sz w:val="18"/>
          <w:szCs w:val="18"/>
        </w:rPr>
        <w:t>ale</w:t>
      </w:r>
      <w:proofErr w:type="spellEnd"/>
      <w:r w:rsidRPr="002D01C5">
        <w:rPr>
          <w:sz w:val="18"/>
          <w:szCs w:val="18"/>
        </w:rPr>
        <w:t xml:space="preserve"> </w:t>
      </w:r>
      <w:proofErr w:type="spellStart"/>
      <w:r w:rsidRPr="002D01C5">
        <w:rPr>
          <w:sz w:val="18"/>
          <w:szCs w:val="18"/>
        </w:rPr>
        <w:t>mogą</w:t>
      </w:r>
      <w:proofErr w:type="spellEnd"/>
      <w:r w:rsidRPr="002D01C5">
        <w:rPr>
          <w:sz w:val="18"/>
          <w:szCs w:val="18"/>
        </w:rPr>
        <w:t xml:space="preserve"> </w:t>
      </w:r>
      <w:proofErr w:type="spellStart"/>
      <w:r w:rsidRPr="002D01C5">
        <w:rPr>
          <w:sz w:val="18"/>
          <w:szCs w:val="18"/>
        </w:rPr>
        <w:t>być</w:t>
      </w:r>
      <w:proofErr w:type="spellEnd"/>
      <w:r w:rsidRPr="002D01C5">
        <w:rPr>
          <w:sz w:val="18"/>
          <w:szCs w:val="18"/>
        </w:rPr>
        <w:t xml:space="preserve"> </w:t>
      </w:r>
      <w:proofErr w:type="spellStart"/>
      <w:r w:rsidRPr="002D01C5">
        <w:rPr>
          <w:sz w:val="18"/>
          <w:szCs w:val="18"/>
        </w:rPr>
        <w:t>przydatne</w:t>
      </w:r>
      <w:proofErr w:type="spellEnd"/>
      <w:r w:rsidRPr="002D01C5">
        <w:rPr>
          <w:sz w:val="18"/>
          <w:szCs w:val="18"/>
        </w:rPr>
        <w:t xml:space="preserve"> do </w:t>
      </w:r>
      <w:proofErr w:type="spellStart"/>
      <w:r w:rsidRPr="002D01C5">
        <w:rPr>
          <w:sz w:val="18"/>
          <w:szCs w:val="18"/>
        </w:rPr>
        <w:t>potwierdzenia</w:t>
      </w:r>
      <w:proofErr w:type="spellEnd"/>
      <w:r w:rsidRPr="002D01C5">
        <w:rPr>
          <w:sz w:val="18"/>
          <w:szCs w:val="18"/>
        </w:rPr>
        <w:t xml:space="preserve"> </w:t>
      </w:r>
      <w:proofErr w:type="spellStart"/>
      <w:r w:rsidRPr="002D01C5">
        <w:rPr>
          <w:sz w:val="18"/>
          <w:szCs w:val="18"/>
        </w:rPr>
        <w:t>solidności</w:t>
      </w:r>
      <w:proofErr w:type="spellEnd"/>
      <w:r w:rsidRPr="002D01C5">
        <w:rPr>
          <w:sz w:val="18"/>
          <w:szCs w:val="18"/>
        </w:rPr>
        <w:t xml:space="preserve"> </w:t>
      </w:r>
      <w:proofErr w:type="spellStart"/>
      <w:r>
        <w:rPr>
          <w:sz w:val="18"/>
          <w:szCs w:val="18"/>
        </w:rPr>
        <w:t>systemu</w:t>
      </w:r>
      <w:proofErr w:type="spellEnd"/>
      <w:r>
        <w:rPr>
          <w:sz w:val="18"/>
          <w:szCs w:val="18"/>
        </w:rPr>
        <w:t xml:space="preserve"> </w:t>
      </w:r>
      <w:proofErr w:type="spellStart"/>
      <w:r>
        <w:rPr>
          <w:sz w:val="18"/>
          <w:szCs w:val="18"/>
        </w:rPr>
        <w:t>zabezpieczenia</w:t>
      </w:r>
      <w:proofErr w:type="spellEnd"/>
      <w:r w:rsidRPr="002D01C5">
        <w:rPr>
          <w:sz w:val="18"/>
          <w:szCs w:val="18"/>
        </w:rPr>
        <w:t>.</w:t>
      </w:r>
    </w:p>
  </w:footnote>
  <w:footnote w:id="11">
    <w:p w:rsidR="006641AA" w:rsidRPr="00925F4E" w:rsidRDefault="006641AA" w:rsidP="005E3AD0">
      <w:pPr>
        <w:pStyle w:val="Tekstprzypisudolnego"/>
        <w:jc w:val="both"/>
        <w:rPr>
          <w:lang w:val="pl-PL"/>
        </w:rPr>
      </w:pPr>
      <w:r>
        <w:rPr>
          <w:rStyle w:val="Odwoanieprzypisudolnego"/>
        </w:rPr>
        <w:footnoteRef/>
      </w:r>
      <w:r>
        <w:t xml:space="preserve"> </w:t>
      </w:r>
      <w:proofErr w:type="spellStart"/>
      <w:r>
        <w:rPr>
          <w:sz w:val="18"/>
          <w:szCs w:val="18"/>
        </w:rPr>
        <w:t>Prezes</w:t>
      </w:r>
      <w:proofErr w:type="spellEnd"/>
      <w:r>
        <w:rPr>
          <w:sz w:val="18"/>
          <w:szCs w:val="18"/>
        </w:rPr>
        <w:t xml:space="preserve"> </w:t>
      </w:r>
      <w:proofErr w:type="spellStart"/>
      <w:r>
        <w:rPr>
          <w:sz w:val="18"/>
          <w:szCs w:val="18"/>
        </w:rPr>
        <w:t>Urzędu</w:t>
      </w:r>
      <w:proofErr w:type="spellEnd"/>
      <w:r>
        <w:rPr>
          <w:sz w:val="18"/>
          <w:szCs w:val="18"/>
        </w:rPr>
        <w:t xml:space="preserve"> </w:t>
      </w:r>
      <w:proofErr w:type="spellStart"/>
      <w:r>
        <w:rPr>
          <w:sz w:val="18"/>
          <w:szCs w:val="18"/>
        </w:rPr>
        <w:t>Lotnictwa</w:t>
      </w:r>
      <w:proofErr w:type="spellEnd"/>
      <w:r>
        <w:rPr>
          <w:sz w:val="18"/>
          <w:szCs w:val="18"/>
        </w:rPr>
        <w:t xml:space="preserve"> </w:t>
      </w:r>
      <w:proofErr w:type="spellStart"/>
      <w:r>
        <w:rPr>
          <w:sz w:val="18"/>
          <w:szCs w:val="18"/>
        </w:rPr>
        <w:t>Cywilnego</w:t>
      </w:r>
      <w:proofErr w:type="spellEnd"/>
      <w:r w:rsidRPr="00925F4E">
        <w:rPr>
          <w:sz w:val="18"/>
          <w:szCs w:val="18"/>
        </w:rPr>
        <w:t xml:space="preserve"> </w:t>
      </w:r>
      <w:proofErr w:type="spellStart"/>
      <w:r w:rsidRPr="00925F4E">
        <w:rPr>
          <w:sz w:val="18"/>
          <w:szCs w:val="18"/>
        </w:rPr>
        <w:t>może</w:t>
      </w:r>
      <w:proofErr w:type="spellEnd"/>
      <w:r w:rsidRPr="00925F4E">
        <w:rPr>
          <w:sz w:val="18"/>
          <w:szCs w:val="18"/>
        </w:rPr>
        <w:t xml:space="preserve"> </w:t>
      </w:r>
      <w:proofErr w:type="spellStart"/>
      <w:r w:rsidRPr="00925F4E">
        <w:rPr>
          <w:sz w:val="18"/>
          <w:szCs w:val="18"/>
        </w:rPr>
        <w:t>przyjąć</w:t>
      </w:r>
      <w:proofErr w:type="spellEnd"/>
      <w:r w:rsidRPr="00925F4E">
        <w:rPr>
          <w:sz w:val="18"/>
          <w:szCs w:val="18"/>
        </w:rPr>
        <w:t xml:space="preserve"> </w:t>
      </w:r>
      <w:proofErr w:type="spellStart"/>
      <w:r>
        <w:rPr>
          <w:sz w:val="18"/>
          <w:szCs w:val="18"/>
        </w:rPr>
        <w:t>oświadczenie</w:t>
      </w:r>
      <w:proofErr w:type="spellEnd"/>
      <w:r w:rsidRPr="00925F4E">
        <w:rPr>
          <w:sz w:val="18"/>
          <w:szCs w:val="18"/>
        </w:rPr>
        <w:t xml:space="preserve"> </w:t>
      </w:r>
      <w:proofErr w:type="spellStart"/>
      <w:r w:rsidRPr="00925F4E">
        <w:rPr>
          <w:sz w:val="18"/>
          <w:szCs w:val="18"/>
        </w:rPr>
        <w:t>dotyczącą</w:t>
      </w:r>
      <w:proofErr w:type="spellEnd"/>
      <w:r w:rsidRPr="00925F4E">
        <w:rPr>
          <w:sz w:val="18"/>
          <w:szCs w:val="18"/>
        </w:rPr>
        <w:t xml:space="preserve"> </w:t>
      </w:r>
      <w:proofErr w:type="spellStart"/>
      <w:r w:rsidRPr="00925F4E">
        <w:rPr>
          <w:sz w:val="18"/>
          <w:szCs w:val="18"/>
        </w:rPr>
        <w:t>deklarowanej</w:t>
      </w:r>
      <w:proofErr w:type="spellEnd"/>
      <w:r w:rsidRPr="00925F4E">
        <w:rPr>
          <w:sz w:val="18"/>
          <w:szCs w:val="18"/>
        </w:rPr>
        <w:t xml:space="preserve"> </w:t>
      </w:r>
      <w:proofErr w:type="spellStart"/>
      <w:r w:rsidRPr="00925F4E">
        <w:rPr>
          <w:sz w:val="18"/>
          <w:szCs w:val="18"/>
        </w:rPr>
        <w:t>integralności</w:t>
      </w:r>
      <w:proofErr w:type="spellEnd"/>
      <w:r w:rsidRPr="00925F4E">
        <w:rPr>
          <w:sz w:val="18"/>
          <w:szCs w:val="18"/>
        </w:rPr>
        <w:t xml:space="preserve">. </w:t>
      </w:r>
      <w:proofErr w:type="spellStart"/>
      <w:r w:rsidRPr="00925F4E">
        <w:rPr>
          <w:sz w:val="18"/>
          <w:szCs w:val="18"/>
        </w:rPr>
        <w:t>Wnioskodawca</w:t>
      </w:r>
      <w:proofErr w:type="spellEnd"/>
      <w:r w:rsidRPr="00925F4E">
        <w:rPr>
          <w:sz w:val="18"/>
          <w:szCs w:val="18"/>
        </w:rPr>
        <w:t xml:space="preserve"> </w:t>
      </w:r>
      <w:proofErr w:type="spellStart"/>
      <w:r w:rsidRPr="00925F4E">
        <w:rPr>
          <w:sz w:val="18"/>
          <w:szCs w:val="18"/>
        </w:rPr>
        <w:t>oświadcza</w:t>
      </w:r>
      <w:proofErr w:type="spellEnd"/>
      <w:r w:rsidRPr="00925F4E">
        <w:rPr>
          <w:sz w:val="18"/>
          <w:szCs w:val="18"/>
        </w:rPr>
        <w:t xml:space="preserve">, </w:t>
      </w:r>
      <w:proofErr w:type="spellStart"/>
      <w:r w:rsidRPr="00925F4E">
        <w:rPr>
          <w:sz w:val="18"/>
          <w:szCs w:val="18"/>
        </w:rPr>
        <w:t>że</w:t>
      </w:r>
      <w:proofErr w:type="spellEnd"/>
      <w:r w:rsidRPr="00925F4E">
        <w:rPr>
          <w:sz w:val="18"/>
          <w:szCs w:val="18"/>
        </w:rPr>
        <w:t xml:space="preserve"> </w:t>
      </w:r>
      <w:proofErr w:type="spellStart"/>
      <w:r w:rsidRPr="00925F4E">
        <w:rPr>
          <w:sz w:val="18"/>
          <w:szCs w:val="18"/>
        </w:rPr>
        <w:t>osiągnięto</w:t>
      </w:r>
      <w:proofErr w:type="spellEnd"/>
      <w:r w:rsidRPr="00925F4E">
        <w:rPr>
          <w:sz w:val="18"/>
          <w:szCs w:val="18"/>
        </w:rPr>
        <w:t xml:space="preserve"> </w:t>
      </w:r>
      <w:proofErr w:type="spellStart"/>
      <w:r w:rsidRPr="00925F4E">
        <w:rPr>
          <w:sz w:val="18"/>
          <w:szCs w:val="18"/>
        </w:rPr>
        <w:t>wymagany</w:t>
      </w:r>
      <w:proofErr w:type="spellEnd"/>
      <w:r w:rsidRPr="00925F4E">
        <w:rPr>
          <w:sz w:val="18"/>
          <w:szCs w:val="18"/>
        </w:rPr>
        <w:t xml:space="preserve"> </w:t>
      </w:r>
      <w:proofErr w:type="spellStart"/>
      <w:r w:rsidRPr="00925F4E">
        <w:rPr>
          <w:sz w:val="18"/>
          <w:szCs w:val="18"/>
        </w:rPr>
        <w:t>poziom</w:t>
      </w:r>
      <w:proofErr w:type="spellEnd"/>
      <w:r w:rsidRPr="00925F4E">
        <w:rPr>
          <w:sz w:val="18"/>
          <w:szCs w:val="18"/>
        </w:rPr>
        <w:t xml:space="preserve"> </w:t>
      </w:r>
      <w:proofErr w:type="spellStart"/>
      <w:r w:rsidRPr="00925F4E">
        <w:rPr>
          <w:sz w:val="18"/>
          <w:szCs w:val="18"/>
        </w:rPr>
        <w:t>integralności</w:t>
      </w:r>
      <w:proofErr w:type="spellEnd"/>
      <w:r w:rsidRPr="00925F4E">
        <w:rPr>
          <w:sz w:val="18"/>
          <w:szCs w:val="18"/>
        </w:rPr>
        <w:t xml:space="preserve"> i </w:t>
      </w:r>
      <w:proofErr w:type="spellStart"/>
      <w:r w:rsidRPr="00925F4E">
        <w:rPr>
          <w:sz w:val="18"/>
          <w:szCs w:val="18"/>
        </w:rPr>
        <w:t>dostępne</w:t>
      </w:r>
      <w:proofErr w:type="spellEnd"/>
      <w:r w:rsidRPr="00925F4E">
        <w:rPr>
          <w:sz w:val="18"/>
          <w:szCs w:val="18"/>
        </w:rPr>
        <w:t xml:space="preserve"> </w:t>
      </w:r>
      <w:proofErr w:type="spellStart"/>
      <w:r w:rsidRPr="00925F4E">
        <w:rPr>
          <w:sz w:val="18"/>
          <w:szCs w:val="18"/>
        </w:rPr>
        <w:t>są</w:t>
      </w:r>
      <w:proofErr w:type="spellEnd"/>
      <w:r w:rsidRPr="00925F4E">
        <w:rPr>
          <w:sz w:val="18"/>
          <w:szCs w:val="18"/>
        </w:rPr>
        <w:t xml:space="preserve"> </w:t>
      </w:r>
      <w:proofErr w:type="spellStart"/>
      <w:r w:rsidRPr="00925F4E">
        <w:rPr>
          <w:sz w:val="18"/>
          <w:szCs w:val="18"/>
        </w:rPr>
        <w:t>dowody</w:t>
      </w:r>
      <w:proofErr w:type="spellEnd"/>
      <w:r w:rsidRPr="00925F4E">
        <w:rPr>
          <w:sz w:val="18"/>
          <w:szCs w:val="18"/>
        </w:rPr>
        <w:t xml:space="preserve"> </w:t>
      </w:r>
      <w:proofErr w:type="spellStart"/>
      <w:r w:rsidRPr="00925F4E">
        <w:rPr>
          <w:sz w:val="18"/>
          <w:szCs w:val="18"/>
        </w:rPr>
        <w:t>potwierdzające</w:t>
      </w:r>
      <w:proofErr w:type="spellEnd"/>
      <w:r w:rsidRPr="00925F4E">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F2629"/>
    <w:multiLevelType w:val="hybridMultilevel"/>
    <w:tmpl w:val="4E266F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3666ACF"/>
    <w:multiLevelType w:val="hybridMultilevel"/>
    <w:tmpl w:val="887A1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4D67B1B"/>
    <w:multiLevelType w:val="hybridMultilevel"/>
    <w:tmpl w:val="1B40D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A304999"/>
    <w:multiLevelType w:val="hybridMultilevel"/>
    <w:tmpl w:val="83386A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3620E47"/>
    <w:multiLevelType w:val="hybridMultilevel"/>
    <w:tmpl w:val="6A886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EA34040"/>
    <w:multiLevelType w:val="hybridMultilevel"/>
    <w:tmpl w:val="1E700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3F3127A"/>
    <w:multiLevelType w:val="hybridMultilevel"/>
    <w:tmpl w:val="0BDE9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8AD64A6"/>
    <w:multiLevelType w:val="hybridMultilevel"/>
    <w:tmpl w:val="3F643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4"/>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2F"/>
    <w:rsid w:val="00003703"/>
    <w:rsid w:val="00022C4A"/>
    <w:rsid w:val="00050B42"/>
    <w:rsid w:val="00070D55"/>
    <w:rsid w:val="0009475E"/>
    <w:rsid w:val="000A1D63"/>
    <w:rsid w:val="000C330F"/>
    <w:rsid w:val="000E2D6B"/>
    <w:rsid w:val="000F02EA"/>
    <w:rsid w:val="0013502A"/>
    <w:rsid w:val="0013714D"/>
    <w:rsid w:val="001423A1"/>
    <w:rsid w:val="001507C5"/>
    <w:rsid w:val="00153A0F"/>
    <w:rsid w:val="00155EFC"/>
    <w:rsid w:val="00156500"/>
    <w:rsid w:val="00164D88"/>
    <w:rsid w:val="001A5E4E"/>
    <w:rsid w:val="00221C67"/>
    <w:rsid w:val="0022369D"/>
    <w:rsid w:val="002641C3"/>
    <w:rsid w:val="00287141"/>
    <w:rsid w:val="002A7EE7"/>
    <w:rsid w:val="002C7E0B"/>
    <w:rsid w:val="002D01C5"/>
    <w:rsid w:val="002D23A7"/>
    <w:rsid w:val="002E35BC"/>
    <w:rsid w:val="002F3FA9"/>
    <w:rsid w:val="003021F8"/>
    <w:rsid w:val="003155A7"/>
    <w:rsid w:val="003304CE"/>
    <w:rsid w:val="0033414B"/>
    <w:rsid w:val="00354E02"/>
    <w:rsid w:val="003839AE"/>
    <w:rsid w:val="003B4090"/>
    <w:rsid w:val="003C52E4"/>
    <w:rsid w:val="003D6CFF"/>
    <w:rsid w:val="00404983"/>
    <w:rsid w:val="00413172"/>
    <w:rsid w:val="00471D88"/>
    <w:rsid w:val="00584CEB"/>
    <w:rsid w:val="005B788D"/>
    <w:rsid w:val="005C15F6"/>
    <w:rsid w:val="005E3AD0"/>
    <w:rsid w:val="005E7FB4"/>
    <w:rsid w:val="006072D8"/>
    <w:rsid w:val="0062632F"/>
    <w:rsid w:val="00637CCF"/>
    <w:rsid w:val="00653758"/>
    <w:rsid w:val="00660029"/>
    <w:rsid w:val="006641AA"/>
    <w:rsid w:val="006758E5"/>
    <w:rsid w:val="00681919"/>
    <w:rsid w:val="00687FB3"/>
    <w:rsid w:val="006B1706"/>
    <w:rsid w:val="006E3C45"/>
    <w:rsid w:val="00715D89"/>
    <w:rsid w:val="00727FB3"/>
    <w:rsid w:val="007303AB"/>
    <w:rsid w:val="00750824"/>
    <w:rsid w:val="0076043A"/>
    <w:rsid w:val="00781E9E"/>
    <w:rsid w:val="007F2CBF"/>
    <w:rsid w:val="007F7944"/>
    <w:rsid w:val="00833170"/>
    <w:rsid w:val="00854A6D"/>
    <w:rsid w:val="00872927"/>
    <w:rsid w:val="00896C6D"/>
    <w:rsid w:val="008A59B6"/>
    <w:rsid w:val="008A5FB3"/>
    <w:rsid w:val="008B709F"/>
    <w:rsid w:val="008C08AD"/>
    <w:rsid w:val="008E032C"/>
    <w:rsid w:val="008E6FA0"/>
    <w:rsid w:val="00925F4E"/>
    <w:rsid w:val="009605DB"/>
    <w:rsid w:val="00996592"/>
    <w:rsid w:val="009E23F0"/>
    <w:rsid w:val="009F3452"/>
    <w:rsid w:val="00A0539A"/>
    <w:rsid w:val="00A14A10"/>
    <w:rsid w:val="00A57454"/>
    <w:rsid w:val="00A86B68"/>
    <w:rsid w:val="00AB5F13"/>
    <w:rsid w:val="00B237E7"/>
    <w:rsid w:val="00B27997"/>
    <w:rsid w:val="00B95DFD"/>
    <w:rsid w:val="00BC6B32"/>
    <w:rsid w:val="00BF0C9D"/>
    <w:rsid w:val="00CB2948"/>
    <w:rsid w:val="00CF79EF"/>
    <w:rsid w:val="00D0515D"/>
    <w:rsid w:val="00D10763"/>
    <w:rsid w:val="00D13D68"/>
    <w:rsid w:val="00D4013A"/>
    <w:rsid w:val="00D40314"/>
    <w:rsid w:val="00D43398"/>
    <w:rsid w:val="00D652F7"/>
    <w:rsid w:val="00D65C71"/>
    <w:rsid w:val="00D71C9E"/>
    <w:rsid w:val="00D9582B"/>
    <w:rsid w:val="00DA6045"/>
    <w:rsid w:val="00DB0E2F"/>
    <w:rsid w:val="00DC5EA1"/>
    <w:rsid w:val="00DC61BD"/>
    <w:rsid w:val="00E23E57"/>
    <w:rsid w:val="00E274BC"/>
    <w:rsid w:val="00E40AFE"/>
    <w:rsid w:val="00EA4050"/>
    <w:rsid w:val="00EA7045"/>
    <w:rsid w:val="00EC5150"/>
    <w:rsid w:val="00ED4F92"/>
    <w:rsid w:val="00F12521"/>
    <w:rsid w:val="00F208D3"/>
    <w:rsid w:val="00F27A67"/>
    <w:rsid w:val="00F4194A"/>
    <w:rsid w:val="00F42867"/>
    <w:rsid w:val="00FF18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798B"/>
  <w15:chartTrackingRefBased/>
  <w15:docId w15:val="{ECBE6D50-5A69-427F-931E-5AA7C6A0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B0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87FB3"/>
    <w:pPr>
      <w:spacing w:after="0" w:line="240" w:lineRule="auto"/>
    </w:pPr>
    <w:rPr>
      <w:sz w:val="20"/>
      <w:szCs w:val="20"/>
      <w:lang w:val="de-DE"/>
    </w:rPr>
  </w:style>
  <w:style w:type="character" w:customStyle="1" w:styleId="TekstprzypisudolnegoZnak">
    <w:name w:val="Tekst przypisu dolnego Znak"/>
    <w:basedOn w:val="Domylnaczcionkaakapitu"/>
    <w:link w:val="Tekstprzypisudolnego"/>
    <w:uiPriority w:val="99"/>
    <w:semiHidden/>
    <w:rsid w:val="00687FB3"/>
    <w:rPr>
      <w:sz w:val="20"/>
      <w:szCs w:val="20"/>
      <w:lang w:val="de-DE"/>
    </w:rPr>
  </w:style>
  <w:style w:type="character" w:styleId="Odwoanieprzypisudolnego">
    <w:name w:val="footnote reference"/>
    <w:basedOn w:val="Domylnaczcionkaakapitu"/>
    <w:uiPriority w:val="99"/>
    <w:semiHidden/>
    <w:unhideWhenUsed/>
    <w:rsid w:val="00687FB3"/>
    <w:rPr>
      <w:vertAlign w:val="superscript"/>
    </w:rPr>
  </w:style>
  <w:style w:type="paragraph" w:styleId="Akapitzlist">
    <w:name w:val="List Paragraph"/>
    <w:basedOn w:val="Normalny"/>
    <w:uiPriority w:val="34"/>
    <w:qFormat/>
    <w:rsid w:val="002E35BC"/>
    <w:pPr>
      <w:spacing w:after="200" w:line="276" w:lineRule="auto"/>
      <w:ind w:left="720"/>
      <w:contextualSpacing/>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465862">
      <w:bodyDiv w:val="1"/>
      <w:marLeft w:val="0"/>
      <w:marRight w:val="0"/>
      <w:marTop w:val="0"/>
      <w:marBottom w:val="0"/>
      <w:divBdr>
        <w:top w:val="none" w:sz="0" w:space="0" w:color="auto"/>
        <w:left w:val="none" w:sz="0" w:space="0" w:color="auto"/>
        <w:bottom w:val="none" w:sz="0" w:space="0" w:color="auto"/>
        <w:right w:val="none" w:sz="0" w:space="0" w:color="auto"/>
      </w:divBdr>
    </w:div>
    <w:div w:id="173816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91605-5C2B-4931-B13C-A46BA792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17</Pages>
  <Words>4944</Words>
  <Characters>29668</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Droździkowska Aleksandra</dc:creator>
  <cp:keywords/>
  <dc:description/>
  <cp:lastModifiedBy>Droździkowska Aleksandra</cp:lastModifiedBy>
  <cp:revision>33</cp:revision>
  <dcterms:created xsi:type="dcterms:W3CDTF">2024-02-12T13:06:00Z</dcterms:created>
  <dcterms:modified xsi:type="dcterms:W3CDTF">2024-04-25T10:01:00Z</dcterms:modified>
</cp:coreProperties>
</file>